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43BDB" w14:textId="4AAE4319" w:rsidR="00AB666A" w:rsidRPr="00BE0108" w:rsidRDefault="2853F420">
      <w:pPr>
        <w:rPr>
          <w:rFonts w:ascii="Arial" w:hAnsi="Arial" w:cs="Arial"/>
          <w:sz w:val="24"/>
          <w:szCs w:val="24"/>
        </w:rPr>
      </w:pPr>
      <w:r w:rsidRPr="00BE0108">
        <w:rPr>
          <w:rFonts w:ascii="Arial" w:hAnsi="Arial" w:cs="Arial"/>
          <w:sz w:val="24"/>
          <w:szCs w:val="24"/>
        </w:rPr>
        <w:t>Trauma aware and healing informed aged care for Forgotten Australians and Care Leavers</w:t>
      </w:r>
    </w:p>
    <w:p w14:paraId="39CD55C0" w14:textId="53D816E5" w:rsidR="00266E7F" w:rsidRPr="00BE0108" w:rsidRDefault="2853F420">
      <w:pPr>
        <w:rPr>
          <w:rFonts w:ascii="Arial" w:hAnsi="Arial" w:cs="Arial"/>
          <w:sz w:val="24"/>
          <w:szCs w:val="24"/>
        </w:rPr>
      </w:pPr>
      <w:r w:rsidRPr="00BE0108">
        <w:rPr>
          <w:rFonts w:ascii="Arial" w:hAnsi="Arial" w:cs="Arial"/>
          <w:sz w:val="24"/>
          <w:szCs w:val="24"/>
        </w:rPr>
        <w:t xml:space="preserve">Briefing note for Executive </w:t>
      </w:r>
      <w:r w:rsidR="001D09C2" w:rsidRPr="00BE0108">
        <w:rPr>
          <w:rFonts w:ascii="Arial" w:hAnsi="Arial" w:cs="Arial"/>
          <w:sz w:val="24"/>
          <w:szCs w:val="24"/>
        </w:rPr>
        <w:t>Leadership</w:t>
      </w:r>
      <w:r w:rsidRPr="00BE0108">
        <w:rPr>
          <w:rFonts w:ascii="Arial" w:hAnsi="Arial" w:cs="Arial"/>
          <w:sz w:val="24"/>
          <w:szCs w:val="24"/>
        </w:rPr>
        <w:t xml:space="preserve"> Team/Board</w:t>
      </w:r>
    </w:p>
    <w:p w14:paraId="30074356" w14:textId="7F22460C" w:rsidR="00266E7F" w:rsidRPr="00BE0108" w:rsidRDefault="00266E7F">
      <w:pPr>
        <w:rPr>
          <w:rFonts w:ascii="Arial" w:hAnsi="Arial" w:cs="Arial"/>
          <w:sz w:val="24"/>
          <w:szCs w:val="24"/>
        </w:rPr>
      </w:pPr>
      <w:r w:rsidRPr="00BE0108">
        <w:rPr>
          <w:rFonts w:ascii="Arial" w:hAnsi="Arial" w:cs="Arial"/>
          <w:sz w:val="24"/>
          <w:szCs w:val="24"/>
        </w:rPr>
        <w:t>For Approval</w:t>
      </w:r>
    </w:p>
    <w:p w14:paraId="783C9C44" w14:textId="52E31ECA" w:rsidR="00266E7F" w:rsidRPr="00BE0108" w:rsidRDefault="00266E7F">
      <w:pPr>
        <w:rPr>
          <w:rFonts w:ascii="Arial" w:hAnsi="Arial" w:cs="Arial"/>
          <w:b/>
          <w:bCs/>
          <w:sz w:val="24"/>
          <w:szCs w:val="24"/>
        </w:rPr>
      </w:pPr>
      <w:r w:rsidRPr="00BE0108">
        <w:rPr>
          <w:rFonts w:ascii="Arial" w:hAnsi="Arial" w:cs="Arial"/>
          <w:b/>
          <w:bCs/>
          <w:sz w:val="24"/>
          <w:szCs w:val="24"/>
        </w:rPr>
        <w:t xml:space="preserve">Recommendation: </w:t>
      </w:r>
    </w:p>
    <w:p w14:paraId="05141EE6" w14:textId="00093C2A" w:rsidR="00266E7F" w:rsidRPr="00BE0108" w:rsidRDefault="00975B16">
      <w:pPr>
        <w:rPr>
          <w:rFonts w:ascii="Arial" w:hAnsi="Arial" w:cs="Arial"/>
          <w:sz w:val="24"/>
          <w:szCs w:val="24"/>
        </w:rPr>
      </w:pPr>
      <w:r w:rsidRPr="00BE0108">
        <w:rPr>
          <w:rFonts w:ascii="Arial" w:hAnsi="Arial" w:cs="Arial"/>
          <w:sz w:val="24"/>
          <w:szCs w:val="24"/>
        </w:rPr>
        <w:t xml:space="preserve">That ELT/the Board endorse embedding of trauma aware and healing informed aged care for Forgotten Australians and Care </w:t>
      </w:r>
      <w:r w:rsidR="00781B79" w:rsidRPr="00BE0108">
        <w:rPr>
          <w:rFonts w:ascii="Arial" w:hAnsi="Arial" w:cs="Arial"/>
          <w:sz w:val="24"/>
          <w:szCs w:val="24"/>
        </w:rPr>
        <w:t>L</w:t>
      </w:r>
      <w:r w:rsidRPr="00BE0108">
        <w:rPr>
          <w:rFonts w:ascii="Arial" w:hAnsi="Arial" w:cs="Arial"/>
          <w:sz w:val="24"/>
          <w:szCs w:val="24"/>
        </w:rPr>
        <w:t>eavers in [residential aged care site x/xx]</w:t>
      </w:r>
    </w:p>
    <w:p w14:paraId="178C2E22" w14:textId="6DEFE4A5" w:rsidR="00266E7F" w:rsidRPr="00BE0108" w:rsidRDefault="00266E7F">
      <w:pPr>
        <w:rPr>
          <w:rFonts w:ascii="Arial" w:hAnsi="Arial" w:cs="Arial"/>
          <w:b/>
          <w:bCs/>
          <w:sz w:val="24"/>
          <w:szCs w:val="24"/>
        </w:rPr>
      </w:pPr>
      <w:r w:rsidRPr="00BE0108">
        <w:rPr>
          <w:rFonts w:ascii="Arial" w:hAnsi="Arial" w:cs="Arial"/>
          <w:b/>
          <w:bCs/>
          <w:sz w:val="24"/>
          <w:szCs w:val="24"/>
        </w:rPr>
        <w:t>Background:</w:t>
      </w:r>
    </w:p>
    <w:p w14:paraId="1C27194A" w14:textId="11987C0B" w:rsidR="00DF3D88" w:rsidRPr="00BE0108" w:rsidRDefault="00DF3D88" w:rsidP="00DF3D88">
      <w:pPr>
        <w:rPr>
          <w:rFonts w:ascii="Arial" w:hAnsi="Arial" w:cs="Arial"/>
          <w:i/>
          <w:iCs/>
          <w:sz w:val="24"/>
          <w:szCs w:val="24"/>
        </w:rPr>
      </w:pPr>
      <w:r w:rsidRPr="00BE0108">
        <w:rPr>
          <w:rFonts w:ascii="Arial" w:hAnsi="Arial" w:cs="Arial"/>
          <w:i/>
          <w:iCs/>
          <w:sz w:val="24"/>
          <w:szCs w:val="24"/>
        </w:rPr>
        <w:t xml:space="preserve">Who are Forgotten Australians and </w:t>
      </w:r>
      <w:r w:rsidR="004D37B2" w:rsidRPr="00BE0108">
        <w:rPr>
          <w:rFonts w:ascii="Arial" w:hAnsi="Arial" w:cs="Arial"/>
          <w:i/>
          <w:iCs/>
          <w:sz w:val="24"/>
          <w:szCs w:val="24"/>
        </w:rPr>
        <w:t>C</w:t>
      </w:r>
      <w:r w:rsidRPr="00BE0108">
        <w:rPr>
          <w:rFonts w:ascii="Arial" w:hAnsi="Arial" w:cs="Arial"/>
          <w:i/>
          <w:iCs/>
          <w:sz w:val="24"/>
          <w:szCs w:val="24"/>
        </w:rPr>
        <w:t xml:space="preserve">are </w:t>
      </w:r>
      <w:r w:rsidR="004D37B2" w:rsidRPr="00BE0108">
        <w:rPr>
          <w:rFonts w:ascii="Arial" w:hAnsi="Arial" w:cs="Arial"/>
          <w:i/>
          <w:iCs/>
          <w:sz w:val="24"/>
          <w:szCs w:val="24"/>
        </w:rPr>
        <w:t>L</w:t>
      </w:r>
      <w:r w:rsidRPr="00BE0108">
        <w:rPr>
          <w:rFonts w:ascii="Arial" w:hAnsi="Arial" w:cs="Arial"/>
          <w:i/>
          <w:iCs/>
          <w:sz w:val="24"/>
          <w:szCs w:val="24"/>
        </w:rPr>
        <w:t xml:space="preserve">eavers? </w:t>
      </w:r>
    </w:p>
    <w:p w14:paraId="1BCB481C" w14:textId="5E274D4A" w:rsidR="00DF3D88" w:rsidRPr="00BE0108" w:rsidRDefault="00DF3D88" w:rsidP="00DF3D88">
      <w:pPr>
        <w:rPr>
          <w:rFonts w:ascii="Arial" w:hAnsi="Arial" w:cs="Arial"/>
          <w:sz w:val="24"/>
          <w:szCs w:val="24"/>
        </w:rPr>
      </w:pPr>
      <w:r w:rsidRPr="00BE0108">
        <w:rPr>
          <w:rFonts w:ascii="Arial" w:hAnsi="Arial" w:cs="Arial"/>
          <w:sz w:val="24"/>
          <w:szCs w:val="24"/>
        </w:rPr>
        <w:t xml:space="preserve">A group known as Forgotten Australians has been identified as having many challenges as they face the possibility of aged care. Forgotten Australians represent the 500,000 children that were placed into institutional and out-of-home care in Australia in the last century. Of this group, 7,000 were former child migrants, 50,000 were indigenous children from the Stolen Generations and over 440,000 were non-indigenous children. Many of these children experienced significant physical and emotional trauma </w:t>
      </w:r>
      <w:proofErr w:type="gramStart"/>
      <w:r w:rsidRPr="00BE0108">
        <w:rPr>
          <w:rFonts w:ascii="Arial" w:hAnsi="Arial" w:cs="Arial"/>
          <w:sz w:val="24"/>
          <w:szCs w:val="24"/>
        </w:rPr>
        <w:t>as a result of</w:t>
      </w:r>
      <w:proofErr w:type="gramEnd"/>
      <w:r w:rsidRPr="00BE0108">
        <w:rPr>
          <w:rFonts w:ascii="Arial" w:hAnsi="Arial" w:cs="Arial"/>
          <w:sz w:val="24"/>
          <w:szCs w:val="24"/>
        </w:rPr>
        <w:t xml:space="preserve"> being placed in institutional care as children and now, as an older group, are experiencing barriers to accessing aged care as a result. We respect that not everyone will identify with the terminology ‘Forgotten Australians’. Some people prefer the term ‘</w:t>
      </w:r>
      <w:r w:rsidR="0017359B" w:rsidRPr="00BE0108">
        <w:rPr>
          <w:rFonts w:ascii="Arial" w:hAnsi="Arial" w:cs="Arial"/>
          <w:sz w:val="24"/>
          <w:szCs w:val="24"/>
        </w:rPr>
        <w:t>C</w:t>
      </w:r>
      <w:r w:rsidRPr="00BE0108">
        <w:rPr>
          <w:rFonts w:ascii="Arial" w:hAnsi="Arial" w:cs="Arial"/>
          <w:sz w:val="24"/>
          <w:szCs w:val="24"/>
        </w:rPr>
        <w:t xml:space="preserve">are </w:t>
      </w:r>
      <w:r w:rsidR="00781B79" w:rsidRPr="00BE0108">
        <w:rPr>
          <w:rFonts w:ascii="Arial" w:hAnsi="Arial" w:cs="Arial"/>
          <w:sz w:val="24"/>
          <w:szCs w:val="24"/>
        </w:rPr>
        <w:t>L</w:t>
      </w:r>
      <w:r w:rsidRPr="00BE0108">
        <w:rPr>
          <w:rFonts w:ascii="Arial" w:hAnsi="Arial" w:cs="Arial"/>
          <w:sz w:val="24"/>
          <w:szCs w:val="24"/>
        </w:rPr>
        <w:t xml:space="preserve">eaver’ or another term. </w:t>
      </w:r>
    </w:p>
    <w:p w14:paraId="1537BADF" w14:textId="7945742A" w:rsidR="00DF3D88" w:rsidRPr="00BE0108" w:rsidRDefault="00DF3D88" w:rsidP="00DF3D88">
      <w:pPr>
        <w:rPr>
          <w:rFonts w:ascii="Arial" w:hAnsi="Arial" w:cs="Arial"/>
          <w:i/>
          <w:iCs/>
          <w:sz w:val="24"/>
          <w:szCs w:val="24"/>
        </w:rPr>
      </w:pPr>
      <w:r w:rsidRPr="00BE0108">
        <w:rPr>
          <w:rFonts w:ascii="Arial" w:hAnsi="Arial" w:cs="Arial"/>
          <w:i/>
          <w:iCs/>
          <w:sz w:val="24"/>
          <w:szCs w:val="24"/>
        </w:rPr>
        <w:t xml:space="preserve">Why do Forgotten Australians and </w:t>
      </w:r>
      <w:r w:rsidR="00A7444C" w:rsidRPr="00BE0108">
        <w:rPr>
          <w:rFonts w:ascii="Arial" w:hAnsi="Arial" w:cs="Arial"/>
          <w:i/>
          <w:iCs/>
          <w:sz w:val="24"/>
          <w:szCs w:val="24"/>
        </w:rPr>
        <w:t>C</w:t>
      </w:r>
      <w:r w:rsidRPr="00BE0108">
        <w:rPr>
          <w:rFonts w:ascii="Arial" w:hAnsi="Arial" w:cs="Arial"/>
          <w:i/>
          <w:iCs/>
          <w:sz w:val="24"/>
          <w:szCs w:val="24"/>
        </w:rPr>
        <w:t xml:space="preserve">are </w:t>
      </w:r>
      <w:r w:rsidR="00781B79" w:rsidRPr="00BE0108">
        <w:rPr>
          <w:rFonts w:ascii="Arial" w:hAnsi="Arial" w:cs="Arial"/>
          <w:i/>
          <w:iCs/>
          <w:sz w:val="24"/>
          <w:szCs w:val="24"/>
        </w:rPr>
        <w:t>L</w:t>
      </w:r>
      <w:r w:rsidRPr="00BE0108">
        <w:rPr>
          <w:rFonts w:ascii="Arial" w:hAnsi="Arial" w:cs="Arial"/>
          <w:i/>
          <w:iCs/>
          <w:sz w:val="24"/>
          <w:szCs w:val="24"/>
        </w:rPr>
        <w:t xml:space="preserve">eavers need trauma </w:t>
      </w:r>
      <w:r w:rsidR="0080634A" w:rsidRPr="00BE0108">
        <w:rPr>
          <w:rFonts w:ascii="Arial" w:hAnsi="Arial" w:cs="Arial"/>
          <w:i/>
          <w:iCs/>
          <w:sz w:val="24"/>
          <w:szCs w:val="24"/>
        </w:rPr>
        <w:t>aware</w:t>
      </w:r>
      <w:r w:rsidRPr="00BE0108">
        <w:rPr>
          <w:rFonts w:ascii="Arial" w:hAnsi="Arial" w:cs="Arial"/>
          <w:i/>
          <w:iCs/>
          <w:sz w:val="24"/>
          <w:szCs w:val="24"/>
        </w:rPr>
        <w:t xml:space="preserve"> aged care? </w:t>
      </w:r>
    </w:p>
    <w:p w14:paraId="49B25960" w14:textId="77777777" w:rsidR="0017359B" w:rsidRPr="00BE0108" w:rsidRDefault="00DF3D88" w:rsidP="00DF3D88">
      <w:pPr>
        <w:rPr>
          <w:rFonts w:ascii="Arial" w:hAnsi="Arial" w:cs="Arial"/>
          <w:sz w:val="24"/>
          <w:szCs w:val="24"/>
        </w:rPr>
      </w:pPr>
      <w:r w:rsidRPr="00BE0108">
        <w:rPr>
          <w:rFonts w:ascii="Arial" w:hAnsi="Arial" w:cs="Arial"/>
          <w:sz w:val="24"/>
          <w:szCs w:val="24"/>
        </w:rPr>
        <w:t xml:space="preserve">They were often lonely and exploited, subjected to punishment, rigid rules, humiliation, and suffered physical, emotional and sexual abuse. Many were denied an adequate education and were forced to work virtually as slaves for those entrusted with their care. Nutrition and health care were also poor, and many were subject to forced medical interventions. </w:t>
      </w:r>
    </w:p>
    <w:p w14:paraId="44032B08" w14:textId="77777777" w:rsidR="0017359B" w:rsidRPr="00BE0108" w:rsidRDefault="00DF3D88" w:rsidP="00DF3D88">
      <w:pPr>
        <w:rPr>
          <w:rFonts w:ascii="Arial" w:hAnsi="Arial" w:cs="Arial"/>
          <w:sz w:val="24"/>
          <w:szCs w:val="24"/>
        </w:rPr>
      </w:pPr>
      <w:r w:rsidRPr="00BE0108">
        <w:rPr>
          <w:rFonts w:ascii="Arial" w:hAnsi="Arial" w:cs="Arial"/>
          <w:sz w:val="24"/>
          <w:szCs w:val="24"/>
        </w:rPr>
        <w:t xml:space="preserve">This lack of identity, safety and care as children has often produced lifelong negative consequences for their wellbeing as adults. Trust in authority and institutions has been </w:t>
      </w:r>
      <w:r w:rsidR="0017359B" w:rsidRPr="00BE0108">
        <w:rPr>
          <w:rFonts w:ascii="Arial" w:hAnsi="Arial" w:cs="Arial"/>
          <w:sz w:val="24"/>
          <w:szCs w:val="24"/>
        </w:rPr>
        <w:t>impacted,</w:t>
      </w:r>
      <w:r w:rsidRPr="00BE0108">
        <w:rPr>
          <w:rFonts w:ascii="Arial" w:hAnsi="Arial" w:cs="Arial"/>
          <w:sz w:val="24"/>
          <w:szCs w:val="24"/>
        </w:rPr>
        <w:t xml:space="preserve"> and many have ongoing mental and physical health issues. Family and social relationships and skills were consistently impaired, and incarceration and substance abuse </w:t>
      </w:r>
      <w:r w:rsidR="0017359B" w:rsidRPr="00BE0108">
        <w:rPr>
          <w:rFonts w:ascii="Arial" w:hAnsi="Arial" w:cs="Arial"/>
          <w:sz w:val="24"/>
          <w:szCs w:val="24"/>
        </w:rPr>
        <w:t>have</w:t>
      </w:r>
      <w:r w:rsidRPr="00BE0108">
        <w:rPr>
          <w:rFonts w:ascii="Arial" w:hAnsi="Arial" w:cs="Arial"/>
          <w:sz w:val="24"/>
          <w:szCs w:val="24"/>
        </w:rPr>
        <w:t xml:space="preserve"> resulted for many. Challenges with employment, housing and income security have been commonplace in their adult lives. </w:t>
      </w:r>
    </w:p>
    <w:p w14:paraId="668FBB45" w14:textId="4DDA1FCF" w:rsidR="00DF3D88" w:rsidRPr="00BE0108" w:rsidRDefault="2853F420" w:rsidP="00DF3D88">
      <w:pPr>
        <w:rPr>
          <w:rFonts w:ascii="Arial" w:hAnsi="Arial" w:cs="Arial"/>
          <w:sz w:val="24"/>
          <w:szCs w:val="24"/>
        </w:rPr>
      </w:pPr>
      <w:r w:rsidRPr="00BE0108">
        <w:rPr>
          <w:rFonts w:ascii="Arial" w:hAnsi="Arial" w:cs="Arial"/>
          <w:sz w:val="24"/>
          <w:szCs w:val="24"/>
        </w:rPr>
        <w:t xml:space="preserve">As they age, in many cases prematurely, the prospect of needing care may provoke a range of feelings including being truly frightened. They are aware that their past experiences may impact on their behaviour, needs and choices as they age. </w:t>
      </w:r>
    </w:p>
    <w:p w14:paraId="75CB0CC1" w14:textId="6F22E031" w:rsidR="00266E7F" w:rsidRPr="00BE0108" w:rsidRDefault="2853F420">
      <w:pPr>
        <w:rPr>
          <w:rFonts w:ascii="Arial" w:hAnsi="Arial" w:cs="Arial"/>
          <w:sz w:val="24"/>
          <w:szCs w:val="24"/>
        </w:rPr>
      </w:pPr>
      <w:r w:rsidRPr="00BE0108">
        <w:rPr>
          <w:rFonts w:ascii="Arial" w:eastAsia="Aptos" w:hAnsi="Arial" w:cs="Arial"/>
          <w:sz w:val="24"/>
          <w:szCs w:val="24"/>
        </w:rPr>
        <w:t xml:space="preserve">Care leavers, including Forgotten Australians and former child migrants placed in out of home care are </w:t>
      </w:r>
      <w:r w:rsidRPr="00BE0108">
        <w:rPr>
          <w:rFonts w:ascii="Arial" w:hAnsi="Arial" w:cs="Arial"/>
          <w:sz w:val="24"/>
          <w:szCs w:val="24"/>
        </w:rPr>
        <w:t xml:space="preserve">recognised in the </w:t>
      </w:r>
      <w:r w:rsidRPr="00BE0108">
        <w:rPr>
          <w:rFonts w:ascii="Arial" w:hAnsi="Arial" w:cs="Arial"/>
          <w:i/>
          <w:iCs/>
          <w:sz w:val="24"/>
          <w:szCs w:val="24"/>
        </w:rPr>
        <w:t>Aged Care Act 2024 among diverse needs groups.</w:t>
      </w:r>
      <w:r w:rsidRPr="00BE0108">
        <w:rPr>
          <w:rFonts w:ascii="Arial" w:hAnsi="Arial" w:cs="Arial"/>
          <w:sz w:val="24"/>
          <w:szCs w:val="24"/>
        </w:rPr>
        <w:t xml:space="preserve"> </w:t>
      </w:r>
      <w:r w:rsidRPr="00BE0108">
        <w:rPr>
          <w:rFonts w:ascii="Arial" w:hAnsi="Arial" w:cs="Arial"/>
          <w:sz w:val="24"/>
          <w:szCs w:val="24"/>
        </w:rPr>
        <w:lastRenderedPageBreak/>
        <w:t>The Act requires providers to ensure aged care services deliver trauma aware, healing informed and culturally safe care.</w:t>
      </w:r>
    </w:p>
    <w:p w14:paraId="21DCACA2" w14:textId="72B57C0D" w:rsidR="00DF3D88" w:rsidRPr="00BE0108" w:rsidRDefault="00975B16" w:rsidP="00975B16">
      <w:pPr>
        <w:rPr>
          <w:rFonts w:ascii="Arial" w:hAnsi="Arial" w:cs="Arial"/>
          <w:i/>
          <w:iCs/>
          <w:sz w:val="24"/>
          <w:szCs w:val="24"/>
        </w:rPr>
      </w:pPr>
      <w:r w:rsidRPr="00BE0108">
        <w:rPr>
          <w:rFonts w:ascii="Arial" w:hAnsi="Arial" w:cs="Arial"/>
          <w:i/>
          <w:iCs/>
          <w:sz w:val="24"/>
          <w:szCs w:val="24"/>
        </w:rPr>
        <w:t>What is it?</w:t>
      </w:r>
    </w:p>
    <w:p w14:paraId="1CA5B1C6" w14:textId="27FFA75F" w:rsidR="00D124D8" w:rsidRPr="00BE0108" w:rsidRDefault="2853F420" w:rsidP="0093017E">
      <w:pPr>
        <w:rPr>
          <w:rFonts w:ascii="Arial" w:hAnsi="Arial" w:cs="Arial"/>
          <w:sz w:val="24"/>
          <w:szCs w:val="24"/>
        </w:rPr>
      </w:pPr>
      <w:r w:rsidRPr="00BE0108">
        <w:rPr>
          <w:rFonts w:ascii="Arial" w:hAnsi="Arial" w:cs="Arial"/>
          <w:sz w:val="24"/>
          <w:szCs w:val="24"/>
        </w:rPr>
        <w:t>We intend to embed trauma aware and healing informed practice into our service. The work has been developed by Helping Hand Aged Care (SA) who received federal funding over several years to develop resources for service providers and Care Leavers. The Real Care the Second Time Around suite of resources has been co-designed with people with lived experience and includes two training modules, a short refresher course, and supporting resources for staff (</w:t>
      </w:r>
      <w:hyperlink r:id="rId6">
        <w:r w:rsidRPr="00BE0108">
          <w:rPr>
            <w:rStyle w:val="Hyperlink"/>
            <w:rFonts w:ascii="Arial" w:hAnsi="Arial" w:cs="Arial"/>
            <w:sz w:val="24"/>
            <w:szCs w:val="24"/>
          </w:rPr>
          <w:t>https://www.helpinghand.org.au/about-us/diversity-inclusion/forgotten-australians/</w:t>
        </w:r>
      </w:hyperlink>
      <w:r w:rsidRPr="00BE0108">
        <w:rPr>
          <w:rFonts w:ascii="Arial" w:hAnsi="Arial" w:cs="Arial"/>
          <w:sz w:val="24"/>
          <w:szCs w:val="24"/>
        </w:rPr>
        <w:t>).</w:t>
      </w:r>
    </w:p>
    <w:p w14:paraId="18F70B51" w14:textId="77777777" w:rsidR="00646BAA" w:rsidRPr="00BE0108" w:rsidRDefault="00646BAA" w:rsidP="00646BAA">
      <w:pPr>
        <w:spacing w:after="0"/>
        <w:rPr>
          <w:rFonts w:ascii="Arial" w:hAnsi="Arial" w:cs="Arial"/>
          <w:sz w:val="24"/>
          <w:szCs w:val="24"/>
        </w:rPr>
      </w:pPr>
      <w:r w:rsidRPr="00BE0108">
        <w:rPr>
          <w:rFonts w:ascii="Arial" w:hAnsi="Arial" w:cs="Arial"/>
          <w:sz w:val="24"/>
          <w:szCs w:val="24"/>
        </w:rPr>
        <w:t xml:space="preserve">Training one: </w:t>
      </w:r>
      <w:r w:rsidRPr="00BE0108">
        <w:rPr>
          <w:rFonts w:ascii="Arial" w:hAnsi="Arial" w:cs="Arial"/>
          <w:i/>
          <w:iCs/>
          <w:sz w:val="24"/>
          <w:szCs w:val="24"/>
        </w:rPr>
        <w:t>Working with aged care clients who experienced childhood trauma in ‘care’</w:t>
      </w:r>
    </w:p>
    <w:p w14:paraId="3746A0D0" w14:textId="77777777" w:rsidR="00646BAA" w:rsidRPr="00BE0108" w:rsidRDefault="00646BAA" w:rsidP="00646BAA">
      <w:pPr>
        <w:spacing w:after="0"/>
        <w:rPr>
          <w:rFonts w:ascii="Arial" w:hAnsi="Arial" w:cs="Arial"/>
          <w:sz w:val="24"/>
          <w:szCs w:val="24"/>
        </w:rPr>
      </w:pPr>
      <w:r w:rsidRPr="00BE0108">
        <w:rPr>
          <w:rFonts w:ascii="Arial" w:hAnsi="Arial" w:cs="Arial"/>
          <w:sz w:val="24"/>
          <w:szCs w:val="24"/>
        </w:rPr>
        <w:t xml:space="preserve">Training two: </w:t>
      </w:r>
      <w:r w:rsidRPr="00BE0108">
        <w:rPr>
          <w:rFonts w:ascii="Arial" w:hAnsi="Arial" w:cs="Arial"/>
          <w:i/>
          <w:iCs/>
          <w:sz w:val="24"/>
          <w:szCs w:val="24"/>
        </w:rPr>
        <w:t>Having respectful and inclusive conversations with older people from a background of trauma</w:t>
      </w:r>
    </w:p>
    <w:p w14:paraId="4CE112DD" w14:textId="2B941811" w:rsidR="00646BAA" w:rsidRPr="00BE0108" w:rsidRDefault="00646BAA" w:rsidP="0093017E">
      <w:pPr>
        <w:rPr>
          <w:rFonts w:ascii="Arial" w:hAnsi="Arial" w:cs="Arial"/>
          <w:sz w:val="24"/>
          <w:szCs w:val="24"/>
        </w:rPr>
      </w:pPr>
    </w:p>
    <w:p w14:paraId="2DA20902" w14:textId="0142414F" w:rsidR="00DF3D88" w:rsidRPr="00BE0108" w:rsidRDefault="00D124D8" w:rsidP="0093017E">
      <w:pPr>
        <w:rPr>
          <w:rFonts w:ascii="Arial" w:hAnsi="Arial" w:cs="Arial"/>
          <w:b/>
          <w:bCs/>
          <w:sz w:val="24"/>
          <w:szCs w:val="24"/>
        </w:rPr>
      </w:pPr>
      <w:r w:rsidRPr="00BE0108">
        <w:rPr>
          <w:rFonts w:ascii="Arial" w:hAnsi="Arial" w:cs="Arial"/>
          <w:b/>
          <w:bCs/>
          <w:sz w:val="24"/>
          <w:szCs w:val="24"/>
        </w:rPr>
        <w:t xml:space="preserve">Issues </w:t>
      </w:r>
    </w:p>
    <w:p w14:paraId="260D50F1" w14:textId="4DBD1B3D" w:rsidR="00D124D8" w:rsidRPr="00BE0108" w:rsidRDefault="00975B16" w:rsidP="0093017E">
      <w:pPr>
        <w:rPr>
          <w:rFonts w:ascii="Arial" w:hAnsi="Arial" w:cs="Arial"/>
          <w:sz w:val="24"/>
          <w:szCs w:val="24"/>
        </w:rPr>
      </w:pPr>
      <w:r w:rsidRPr="00BE0108">
        <w:rPr>
          <w:rFonts w:ascii="Arial" w:hAnsi="Arial" w:cs="Arial"/>
          <w:sz w:val="24"/>
          <w:szCs w:val="24"/>
        </w:rPr>
        <w:t xml:space="preserve">As part of our ongoing commitment to person-centred care, aligned with our mission and strategic priorities, we propose to embed trauma </w:t>
      </w:r>
      <w:r w:rsidR="00A54D69" w:rsidRPr="00BE0108">
        <w:rPr>
          <w:rFonts w:ascii="Arial" w:hAnsi="Arial" w:cs="Arial"/>
          <w:sz w:val="24"/>
          <w:szCs w:val="24"/>
        </w:rPr>
        <w:t xml:space="preserve">aware </w:t>
      </w:r>
      <w:r w:rsidRPr="00BE0108">
        <w:rPr>
          <w:rFonts w:ascii="Arial" w:hAnsi="Arial" w:cs="Arial"/>
          <w:sz w:val="24"/>
          <w:szCs w:val="24"/>
        </w:rPr>
        <w:t>care at site x [and site xx].</w:t>
      </w:r>
    </w:p>
    <w:p w14:paraId="1593A7CC" w14:textId="32E62818" w:rsidR="00D124D8" w:rsidRPr="00BE0108" w:rsidRDefault="00975B16" w:rsidP="0093017E">
      <w:pPr>
        <w:rPr>
          <w:rFonts w:ascii="Arial" w:hAnsi="Arial" w:cs="Arial"/>
          <w:sz w:val="24"/>
          <w:szCs w:val="24"/>
        </w:rPr>
      </w:pPr>
      <w:r w:rsidRPr="00BE0108">
        <w:rPr>
          <w:rFonts w:ascii="Arial" w:hAnsi="Arial" w:cs="Arial"/>
          <w:sz w:val="24"/>
          <w:szCs w:val="24"/>
        </w:rPr>
        <w:t>This will involve the following components:</w:t>
      </w:r>
    </w:p>
    <w:p w14:paraId="39BB5D54" w14:textId="77777777" w:rsidR="00D124D8" w:rsidRPr="00BE0108" w:rsidRDefault="00D124D8" w:rsidP="007E19B5">
      <w:pPr>
        <w:pStyle w:val="ListParagraph"/>
        <w:numPr>
          <w:ilvl w:val="0"/>
          <w:numId w:val="4"/>
        </w:numPr>
        <w:rPr>
          <w:rFonts w:ascii="Arial" w:hAnsi="Arial" w:cs="Arial"/>
          <w:sz w:val="24"/>
          <w:szCs w:val="24"/>
        </w:rPr>
      </w:pPr>
      <w:r w:rsidRPr="00BE0108">
        <w:rPr>
          <w:rFonts w:ascii="Arial" w:hAnsi="Arial" w:cs="Arial"/>
          <w:sz w:val="24"/>
          <w:szCs w:val="24"/>
        </w:rPr>
        <w:t>Obtaining leadership endorsement and identifying the champions</w:t>
      </w:r>
    </w:p>
    <w:p w14:paraId="7F3B9D5B" w14:textId="20FDF392" w:rsidR="007E19B5" w:rsidRPr="00BE0108" w:rsidRDefault="007E19B5" w:rsidP="007E19B5">
      <w:pPr>
        <w:rPr>
          <w:rFonts w:ascii="Arial" w:hAnsi="Arial" w:cs="Arial"/>
          <w:sz w:val="24"/>
          <w:szCs w:val="24"/>
        </w:rPr>
      </w:pPr>
      <w:r w:rsidRPr="00BE0108">
        <w:rPr>
          <w:rFonts w:ascii="Arial" w:hAnsi="Arial" w:cs="Arial"/>
          <w:sz w:val="24"/>
          <w:szCs w:val="24"/>
        </w:rPr>
        <w:t>We will establish a reference group, allocate project sponsorship and identify those who are the ‘go to’ leaders for staff</w:t>
      </w:r>
    </w:p>
    <w:p w14:paraId="48B1730A" w14:textId="5EDF4D4A" w:rsidR="00D124D8" w:rsidRPr="00BE0108" w:rsidRDefault="00D124D8" w:rsidP="007E19B5">
      <w:pPr>
        <w:pStyle w:val="ListParagraph"/>
        <w:numPr>
          <w:ilvl w:val="0"/>
          <w:numId w:val="4"/>
        </w:numPr>
        <w:rPr>
          <w:rFonts w:ascii="Arial" w:hAnsi="Arial" w:cs="Arial"/>
          <w:sz w:val="24"/>
          <w:szCs w:val="24"/>
        </w:rPr>
      </w:pPr>
      <w:r w:rsidRPr="00BE0108">
        <w:rPr>
          <w:rFonts w:ascii="Arial" w:hAnsi="Arial" w:cs="Arial"/>
          <w:sz w:val="24"/>
          <w:szCs w:val="24"/>
        </w:rPr>
        <w:t xml:space="preserve">Training staff and supporting them to deliver trauma </w:t>
      </w:r>
      <w:r w:rsidR="00892E6B" w:rsidRPr="00BE0108">
        <w:rPr>
          <w:rFonts w:ascii="Arial" w:hAnsi="Arial" w:cs="Arial"/>
          <w:sz w:val="24"/>
          <w:szCs w:val="24"/>
        </w:rPr>
        <w:t>aware</w:t>
      </w:r>
      <w:r w:rsidRPr="00BE0108">
        <w:rPr>
          <w:rFonts w:ascii="Arial" w:hAnsi="Arial" w:cs="Arial"/>
          <w:sz w:val="24"/>
          <w:szCs w:val="24"/>
        </w:rPr>
        <w:t xml:space="preserve"> care, while being mindful of their own wellbeing</w:t>
      </w:r>
    </w:p>
    <w:p w14:paraId="5DB330A0" w14:textId="79A0D22F" w:rsidR="007E19B5" w:rsidRPr="00BE0108" w:rsidRDefault="007E19B5" w:rsidP="007E19B5">
      <w:pPr>
        <w:rPr>
          <w:rFonts w:ascii="Arial" w:hAnsi="Arial" w:cs="Arial"/>
          <w:sz w:val="24"/>
          <w:szCs w:val="24"/>
        </w:rPr>
      </w:pPr>
      <w:r w:rsidRPr="00BE0108">
        <w:rPr>
          <w:rFonts w:ascii="Arial" w:hAnsi="Arial" w:cs="Arial"/>
          <w:sz w:val="24"/>
          <w:szCs w:val="24"/>
        </w:rPr>
        <w:t>We will bring the issue to life for our staff using the training module, debriefing material and regular discussions in our teams. We will think about the residents we work with. We will ensure staff are supported as they are potentially exposed to traumatic accounts of people’s care experience.</w:t>
      </w:r>
    </w:p>
    <w:p w14:paraId="2A925F52" w14:textId="53C50702" w:rsidR="00D124D8" w:rsidRPr="00BE0108" w:rsidRDefault="00D124D8" w:rsidP="007E19B5">
      <w:pPr>
        <w:pStyle w:val="ListParagraph"/>
        <w:numPr>
          <w:ilvl w:val="0"/>
          <w:numId w:val="4"/>
        </w:numPr>
        <w:rPr>
          <w:rFonts w:ascii="Arial" w:hAnsi="Arial" w:cs="Arial"/>
          <w:sz w:val="24"/>
          <w:szCs w:val="24"/>
        </w:rPr>
      </w:pPr>
      <w:r w:rsidRPr="00BE0108">
        <w:rPr>
          <w:rFonts w:ascii="Arial" w:hAnsi="Arial" w:cs="Arial"/>
          <w:sz w:val="24"/>
          <w:szCs w:val="24"/>
        </w:rPr>
        <w:t xml:space="preserve">Adopting and amending policy, procedure and practice to document and embed trauma </w:t>
      </w:r>
      <w:r w:rsidR="00892E6B" w:rsidRPr="00BE0108">
        <w:rPr>
          <w:rFonts w:ascii="Arial" w:hAnsi="Arial" w:cs="Arial"/>
          <w:sz w:val="24"/>
          <w:szCs w:val="24"/>
        </w:rPr>
        <w:t>aware</w:t>
      </w:r>
      <w:r w:rsidRPr="00BE0108">
        <w:rPr>
          <w:rFonts w:ascii="Arial" w:hAnsi="Arial" w:cs="Arial"/>
          <w:sz w:val="24"/>
          <w:szCs w:val="24"/>
        </w:rPr>
        <w:t xml:space="preserve"> care</w:t>
      </w:r>
    </w:p>
    <w:p w14:paraId="4A18A563" w14:textId="24CEF570" w:rsidR="007E19B5" w:rsidRPr="00BE0108" w:rsidRDefault="007E19B5" w:rsidP="007E19B5">
      <w:pPr>
        <w:rPr>
          <w:rFonts w:ascii="Arial" w:hAnsi="Arial" w:cs="Arial"/>
          <w:sz w:val="24"/>
          <w:szCs w:val="24"/>
        </w:rPr>
      </w:pPr>
      <w:r w:rsidRPr="00BE0108">
        <w:rPr>
          <w:rFonts w:ascii="Arial" w:hAnsi="Arial" w:cs="Arial"/>
          <w:sz w:val="24"/>
          <w:szCs w:val="24"/>
        </w:rPr>
        <w:t xml:space="preserve">We will amend policy and procedures as required to, for example, ensure there are multiple opportunities for residents to disclose their care history, ensure our team has capacity and capability, and </w:t>
      </w:r>
      <w:r w:rsidR="005A535C" w:rsidRPr="00BE0108">
        <w:rPr>
          <w:rFonts w:ascii="Arial" w:hAnsi="Arial" w:cs="Arial"/>
          <w:sz w:val="24"/>
          <w:szCs w:val="24"/>
        </w:rPr>
        <w:t xml:space="preserve">that we have processes in place </w:t>
      </w:r>
      <w:r w:rsidRPr="00BE0108">
        <w:rPr>
          <w:rFonts w:ascii="Arial" w:hAnsi="Arial" w:cs="Arial"/>
          <w:sz w:val="24"/>
          <w:szCs w:val="24"/>
        </w:rPr>
        <w:t xml:space="preserve">to ensure we can explore what our residents who identify as </w:t>
      </w:r>
      <w:r w:rsidR="004D37B2" w:rsidRPr="00BE0108">
        <w:rPr>
          <w:rFonts w:ascii="Arial" w:hAnsi="Arial" w:cs="Arial"/>
          <w:sz w:val="24"/>
          <w:szCs w:val="24"/>
        </w:rPr>
        <w:t>C</w:t>
      </w:r>
      <w:r w:rsidRPr="00BE0108">
        <w:rPr>
          <w:rFonts w:ascii="Arial" w:hAnsi="Arial" w:cs="Arial"/>
          <w:sz w:val="24"/>
          <w:szCs w:val="24"/>
        </w:rPr>
        <w:t xml:space="preserve">are </w:t>
      </w:r>
      <w:r w:rsidR="004D37B2" w:rsidRPr="00BE0108">
        <w:rPr>
          <w:rFonts w:ascii="Arial" w:hAnsi="Arial" w:cs="Arial"/>
          <w:sz w:val="24"/>
          <w:szCs w:val="24"/>
        </w:rPr>
        <w:t>L</w:t>
      </w:r>
      <w:r w:rsidRPr="00BE0108">
        <w:rPr>
          <w:rFonts w:ascii="Arial" w:hAnsi="Arial" w:cs="Arial"/>
          <w:sz w:val="24"/>
          <w:szCs w:val="24"/>
        </w:rPr>
        <w:t xml:space="preserve">eavers need to feel safe.  </w:t>
      </w:r>
    </w:p>
    <w:p w14:paraId="5660B888" w14:textId="7C9C00D1" w:rsidR="0093017E" w:rsidRPr="00BE0108" w:rsidRDefault="00D124D8" w:rsidP="007E19B5">
      <w:pPr>
        <w:pStyle w:val="ListParagraph"/>
        <w:numPr>
          <w:ilvl w:val="0"/>
          <w:numId w:val="4"/>
        </w:numPr>
        <w:rPr>
          <w:rFonts w:ascii="Arial" w:hAnsi="Arial" w:cs="Arial"/>
          <w:sz w:val="24"/>
          <w:szCs w:val="24"/>
        </w:rPr>
      </w:pPr>
      <w:r w:rsidRPr="00BE0108">
        <w:rPr>
          <w:rFonts w:ascii="Arial" w:hAnsi="Arial" w:cs="Arial"/>
          <w:sz w:val="24"/>
          <w:szCs w:val="24"/>
        </w:rPr>
        <w:t>Creating safety for residents and to support disclosures of lived experience and respond in a meaningful way</w:t>
      </w:r>
    </w:p>
    <w:p w14:paraId="4F87A579" w14:textId="548F2CEA" w:rsidR="007E19B5" w:rsidRPr="00BE0108" w:rsidRDefault="005A535C" w:rsidP="007E19B5">
      <w:pPr>
        <w:rPr>
          <w:rFonts w:ascii="Arial" w:hAnsi="Arial" w:cs="Arial"/>
          <w:sz w:val="24"/>
          <w:szCs w:val="24"/>
        </w:rPr>
      </w:pPr>
      <w:r w:rsidRPr="00BE0108">
        <w:rPr>
          <w:rFonts w:ascii="Arial" w:hAnsi="Arial" w:cs="Arial"/>
          <w:sz w:val="24"/>
          <w:szCs w:val="24"/>
        </w:rPr>
        <w:lastRenderedPageBreak/>
        <w:t>We will work with residents using person-centred</w:t>
      </w:r>
      <w:r w:rsidR="003C24F3" w:rsidRPr="00BE0108">
        <w:rPr>
          <w:rFonts w:ascii="Arial" w:hAnsi="Arial" w:cs="Arial"/>
          <w:sz w:val="24"/>
          <w:szCs w:val="24"/>
        </w:rPr>
        <w:t xml:space="preserve"> and trauma </w:t>
      </w:r>
      <w:r w:rsidR="00645BAB" w:rsidRPr="00BE0108">
        <w:rPr>
          <w:rFonts w:ascii="Arial" w:hAnsi="Arial" w:cs="Arial"/>
          <w:sz w:val="24"/>
          <w:szCs w:val="24"/>
        </w:rPr>
        <w:t>aware</w:t>
      </w:r>
      <w:r w:rsidRPr="00BE0108">
        <w:rPr>
          <w:rFonts w:ascii="Arial" w:hAnsi="Arial" w:cs="Arial"/>
          <w:sz w:val="24"/>
          <w:szCs w:val="24"/>
        </w:rPr>
        <w:t xml:space="preserve"> principles</w:t>
      </w:r>
      <w:r w:rsidR="006871CD" w:rsidRPr="00BE0108">
        <w:rPr>
          <w:rFonts w:ascii="Arial" w:hAnsi="Arial" w:cs="Arial"/>
          <w:sz w:val="24"/>
          <w:szCs w:val="24"/>
        </w:rPr>
        <w:t xml:space="preserve"> (</w:t>
      </w:r>
      <w:r w:rsidR="006871CD" w:rsidRPr="00BE0108">
        <w:rPr>
          <w:rStyle w:val="normaltextrun"/>
          <w:rFonts w:ascii="Arial" w:hAnsi="Arial" w:cs="Arial"/>
          <w:i/>
          <w:iCs/>
          <w:color w:val="000000"/>
          <w:sz w:val="24"/>
          <w:szCs w:val="24"/>
          <w:shd w:val="clear" w:color="auto" w:fill="FFFFFF"/>
        </w:rPr>
        <w:t>safety</w:t>
      </w:r>
      <w:r w:rsidR="006871CD" w:rsidRPr="00BE0108">
        <w:rPr>
          <w:rStyle w:val="normaltextrun"/>
          <w:rFonts w:ascii="Arial" w:hAnsi="Arial" w:cs="Arial"/>
          <w:color w:val="000000"/>
          <w:sz w:val="24"/>
          <w:szCs w:val="24"/>
          <w:shd w:val="clear" w:color="auto" w:fill="FFFFFF"/>
        </w:rPr>
        <w:t xml:space="preserve">, </w:t>
      </w:r>
      <w:r w:rsidR="006871CD" w:rsidRPr="00BE0108">
        <w:rPr>
          <w:rStyle w:val="normaltextrun"/>
          <w:rFonts w:ascii="Arial" w:hAnsi="Arial" w:cs="Arial"/>
          <w:i/>
          <w:iCs/>
          <w:color w:val="000000"/>
          <w:sz w:val="24"/>
          <w:szCs w:val="24"/>
          <w:shd w:val="clear" w:color="auto" w:fill="FFFFFF"/>
        </w:rPr>
        <w:t>choice</w:t>
      </w:r>
      <w:r w:rsidR="006871CD" w:rsidRPr="00BE0108">
        <w:rPr>
          <w:rStyle w:val="normaltextrun"/>
          <w:rFonts w:ascii="Arial" w:hAnsi="Arial" w:cs="Arial"/>
          <w:color w:val="000000"/>
          <w:sz w:val="24"/>
          <w:szCs w:val="24"/>
          <w:shd w:val="clear" w:color="auto" w:fill="FFFFFF"/>
        </w:rPr>
        <w:t xml:space="preserve">, </w:t>
      </w:r>
      <w:r w:rsidR="006871CD" w:rsidRPr="00BE0108">
        <w:rPr>
          <w:rStyle w:val="normaltextrun"/>
          <w:rFonts w:ascii="Arial" w:hAnsi="Arial" w:cs="Arial"/>
          <w:i/>
          <w:iCs/>
          <w:color w:val="000000"/>
          <w:sz w:val="24"/>
          <w:szCs w:val="24"/>
          <w:shd w:val="clear" w:color="auto" w:fill="FFFFFF"/>
        </w:rPr>
        <w:t>collaboration</w:t>
      </w:r>
      <w:r w:rsidR="006871CD" w:rsidRPr="00BE0108">
        <w:rPr>
          <w:rStyle w:val="normaltextrun"/>
          <w:rFonts w:ascii="Arial" w:hAnsi="Arial" w:cs="Arial"/>
          <w:color w:val="000000"/>
          <w:sz w:val="24"/>
          <w:szCs w:val="24"/>
          <w:shd w:val="clear" w:color="auto" w:fill="FFFFFF"/>
        </w:rPr>
        <w:t xml:space="preserve">, </w:t>
      </w:r>
      <w:r w:rsidR="006871CD" w:rsidRPr="00BE0108">
        <w:rPr>
          <w:rStyle w:val="normaltextrun"/>
          <w:rFonts w:ascii="Arial" w:hAnsi="Arial" w:cs="Arial"/>
          <w:i/>
          <w:iCs/>
          <w:color w:val="000000"/>
          <w:sz w:val="24"/>
          <w:szCs w:val="24"/>
          <w:shd w:val="clear" w:color="auto" w:fill="FFFFFF"/>
        </w:rPr>
        <w:t>trustworthiness</w:t>
      </w:r>
      <w:r w:rsidR="006871CD" w:rsidRPr="00BE0108">
        <w:rPr>
          <w:rStyle w:val="normaltextrun"/>
          <w:rFonts w:ascii="Arial" w:hAnsi="Arial" w:cs="Arial"/>
          <w:color w:val="000000"/>
          <w:sz w:val="24"/>
          <w:szCs w:val="24"/>
          <w:shd w:val="clear" w:color="auto" w:fill="FFFFFF"/>
        </w:rPr>
        <w:t xml:space="preserve"> and </w:t>
      </w:r>
      <w:r w:rsidR="006871CD" w:rsidRPr="00BE0108">
        <w:rPr>
          <w:rStyle w:val="normaltextrun"/>
          <w:rFonts w:ascii="Arial" w:hAnsi="Arial" w:cs="Arial"/>
          <w:i/>
          <w:iCs/>
          <w:color w:val="000000"/>
          <w:sz w:val="24"/>
          <w:szCs w:val="24"/>
          <w:shd w:val="clear" w:color="auto" w:fill="FFFFFF"/>
        </w:rPr>
        <w:t>empowerment</w:t>
      </w:r>
      <w:r w:rsidR="006871CD" w:rsidRPr="00BE0108">
        <w:rPr>
          <w:rStyle w:val="normaltextrun"/>
          <w:rFonts w:ascii="Arial" w:hAnsi="Arial" w:cs="Arial"/>
          <w:color w:val="000000"/>
          <w:sz w:val="24"/>
          <w:szCs w:val="24"/>
          <w:shd w:val="clear" w:color="auto" w:fill="FFFFFF"/>
        </w:rPr>
        <w:t>)</w:t>
      </w:r>
      <w:r w:rsidRPr="00BE0108">
        <w:rPr>
          <w:rFonts w:ascii="Arial" w:hAnsi="Arial" w:cs="Arial"/>
          <w:sz w:val="24"/>
          <w:szCs w:val="24"/>
        </w:rPr>
        <w:t xml:space="preserve"> to talk to them about what safety looks like for them</w:t>
      </w:r>
      <w:r w:rsidR="003C24F3" w:rsidRPr="00BE0108">
        <w:rPr>
          <w:rFonts w:ascii="Arial" w:hAnsi="Arial" w:cs="Arial"/>
          <w:sz w:val="24"/>
          <w:szCs w:val="24"/>
        </w:rPr>
        <w:t xml:space="preserve">, including </w:t>
      </w:r>
      <w:r w:rsidRPr="00BE0108">
        <w:rPr>
          <w:rFonts w:ascii="Arial" w:hAnsi="Arial" w:cs="Arial"/>
          <w:sz w:val="24"/>
          <w:szCs w:val="24"/>
        </w:rPr>
        <w:t>identify</w:t>
      </w:r>
      <w:r w:rsidR="003C24F3" w:rsidRPr="00BE0108">
        <w:rPr>
          <w:rFonts w:ascii="Arial" w:hAnsi="Arial" w:cs="Arial"/>
          <w:sz w:val="24"/>
          <w:szCs w:val="24"/>
        </w:rPr>
        <w:t>ing</w:t>
      </w:r>
      <w:r w:rsidRPr="00BE0108">
        <w:rPr>
          <w:rFonts w:ascii="Arial" w:hAnsi="Arial" w:cs="Arial"/>
          <w:sz w:val="24"/>
          <w:szCs w:val="24"/>
        </w:rPr>
        <w:t xml:space="preserve"> triggers and preferences. This can be very simple, </w:t>
      </w:r>
      <w:r w:rsidR="00645BAB" w:rsidRPr="00BE0108">
        <w:rPr>
          <w:rFonts w:ascii="Arial" w:hAnsi="Arial" w:cs="Arial"/>
          <w:sz w:val="24"/>
          <w:szCs w:val="24"/>
        </w:rPr>
        <w:t>low-cost</w:t>
      </w:r>
      <w:r w:rsidRPr="00BE0108">
        <w:rPr>
          <w:rFonts w:ascii="Arial" w:hAnsi="Arial" w:cs="Arial"/>
          <w:sz w:val="24"/>
          <w:szCs w:val="24"/>
        </w:rPr>
        <w:t xml:space="preserve"> things, such as leaving doors open (or closed), providing choice about whether to eat in a communal setting and providing alternatives to participation in Mother’s Day or Christmas Day activities. </w:t>
      </w:r>
      <w:r w:rsidR="003C24F3" w:rsidRPr="00BE0108">
        <w:rPr>
          <w:rFonts w:ascii="Arial" w:hAnsi="Arial" w:cs="Arial"/>
          <w:sz w:val="24"/>
          <w:szCs w:val="24"/>
        </w:rPr>
        <w:t xml:space="preserve">This may include connecting residents to [the local Find and Connect service] established to support </w:t>
      </w:r>
      <w:r w:rsidR="00712B54" w:rsidRPr="00BE0108">
        <w:rPr>
          <w:rFonts w:ascii="Arial" w:hAnsi="Arial" w:cs="Arial"/>
          <w:sz w:val="24"/>
          <w:szCs w:val="24"/>
        </w:rPr>
        <w:t>C</w:t>
      </w:r>
      <w:r w:rsidR="003C24F3" w:rsidRPr="00BE0108">
        <w:rPr>
          <w:rFonts w:ascii="Arial" w:hAnsi="Arial" w:cs="Arial"/>
          <w:sz w:val="24"/>
          <w:szCs w:val="24"/>
        </w:rPr>
        <w:t xml:space="preserve">are </w:t>
      </w:r>
      <w:r w:rsidR="00435E79" w:rsidRPr="00BE0108">
        <w:rPr>
          <w:rFonts w:ascii="Arial" w:hAnsi="Arial" w:cs="Arial"/>
          <w:sz w:val="24"/>
          <w:szCs w:val="24"/>
        </w:rPr>
        <w:t>L</w:t>
      </w:r>
      <w:r w:rsidR="003C24F3" w:rsidRPr="00BE0108">
        <w:rPr>
          <w:rFonts w:ascii="Arial" w:hAnsi="Arial" w:cs="Arial"/>
          <w:sz w:val="24"/>
          <w:szCs w:val="24"/>
        </w:rPr>
        <w:t>eavers.</w:t>
      </w:r>
    </w:p>
    <w:p w14:paraId="57942E38" w14:textId="7AFCBE0F" w:rsidR="0093017E" w:rsidRPr="00BE0108" w:rsidRDefault="003C24F3" w:rsidP="0093017E">
      <w:pPr>
        <w:rPr>
          <w:rFonts w:ascii="Arial" w:hAnsi="Arial" w:cs="Arial"/>
          <w:b/>
          <w:bCs/>
          <w:sz w:val="24"/>
          <w:szCs w:val="24"/>
        </w:rPr>
      </w:pPr>
      <w:r w:rsidRPr="00BE0108">
        <w:rPr>
          <w:rFonts w:ascii="Arial" w:hAnsi="Arial" w:cs="Arial"/>
          <w:b/>
          <w:bCs/>
          <w:sz w:val="24"/>
          <w:szCs w:val="24"/>
        </w:rPr>
        <w:t>Benefits</w:t>
      </w:r>
    </w:p>
    <w:p w14:paraId="1C7098A0" w14:textId="0869F424" w:rsidR="003C24F3" w:rsidRPr="00BE0108" w:rsidRDefault="00975B16" w:rsidP="0093017E">
      <w:pPr>
        <w:rPr>
          <w:rFonts w:ascii="Arial" w:hAnsi="Arial" w:cs="Arial"/>
          <w:sz w:val="24"/>
          <w:szCs w:val="24"/>
        </w:rPr>
      </w:pPr>
      <w:r w:rsidRPr="00BE0108">
        <w:rPr>
          <w:rFonts w:ascii="Arial" w:hAnsi="Arial" w:cs="Arial"/>
          <w:sz w:val="24"/>
          <w:szCs w:val="24"/>
        </w:rPr>
        <w:t xml:space="preserve">The </w:t>
      </w:r>
      <w:r w:rsidR="00712B54" w:rsidRPr="00BE0108">
        <w:rPr>
          <w:rFonts w:ascii="Arial" w:hAnsi="Arial" w:cs="Arial"/>
          <w:sz w:val="24"/>
          <w:szCs w:val="24"/>
        </w:rPr>
        <w:t>work will</w:t>
      </w:r>
      <w:r w:rsidRPr="00BE0108">
        <w:rPr>
          <w:rFonts w:ascii="Arial" w:hAnsi="Arial" w:cs="Arial"/>
          <w:sz w:val="24"/>
          <w:szCs w:val="24"/>
        </w:rPr>
        <w:t xml:space="preserve"> position us well to demonstrate that we provide trauma aware, healing informed care, in line with new legislative requirements. While the focus is on Forgotten Australians and Care </w:t>
      </w:r>
      <w:r w:rsidR="00435E79" w:rsidRPr="00BE0108">
        <w:rPr>
          <w:rFonts w:ascii="Arial" w:hAnsi="Arial" w:cs="Arial"/>
          <w:sz w:val="24"/>
          <w:szCs w:val="24"/>
        </w:rPr>
        <w:t>L</w:t>
      </w:r>
      <w:r w:rsidRPr="00BE0108">
        <w:rPr>
          <w:rFonts w:ascii="Arial" w:hAnsi="Arial" w:cs="Arial"/>
          <w:sz w:val="24"/>
          <w:szCs w:val="24"/>
        </w:rPr>
        <w:t>eavers, it is anticipated that the awareness raising and active discussions will improve trauma aware and healing informed service delivery across the board.</w:t>
      </w:r>
    </w:p>
    <w:p w14:paraId="5B04F52C" w14:textId="553DC232" w:rsidR="003C24F3" w:rsidRPr="00BE0108" w:rsidRDefault="42912310" w:rsidP="0093017E">
      <w:pPr>
        <w:rPr>
          <w:rFonts w:ascii="Arial" w:hAnsi="Arial" w:cs="Arial"/>
          <w:sz w:val="24"/>
          <w:szCs w:val="24"/>
        </w:rPr>
      </w:pPr>
      <w:r w:rsidRPr="00BE0108">
        <w:rPr>
          <w:rFonts w:ascii="Arial" w:hAnsi="Arial" w:cs="Arial"/>
          <w:sz w:val="24"/>
          <w:szCs w:val="24"/>
        </w:rPr>
        <w:t xml:space="preserve">The work may position us to seek specialisation verification under the Verification Framework. As such we will be a leader in the field. </w:t>
      </w:r>
    </w:p>
    <w:p w14:paraId="7EDB9B4C" w14:textId="67707862" w:rsidR="008C4779" w:rsidRPr="00BE0108" w:rsidRDefault="00975B16" w:rsidP="0093017E">
      <w:pPr>
        <w:rPr>
          <w:rFonts w:ascii="Arial" w:hAnsi="Arial" w:cs="Arial"/>
          <w:sz w:val="24"/>
          <w:szCs w:val="24"/>
        </w:rPr>
      </w:pPr>
      <w:r w:rsidRPr="00BE0108">
        <w:rPr>
          <w:rFonts w:ascii="Arial" w:hAnsi="Arial" w:cs="Arial"/>
          <w:sz w:val="24"/>
          <w:szCs w:val="24"/>
        </w:rPr>
        <w:t>It is anticipated that the work will impact on resident behaviour</w:t>
      </w:r>
      <w:r w:rsidR="00BC6146" w:rsidRPr="00BE0108">
        <w:rPr>
          <w:rFonts w:ascii="Arial" w:hAnsi="Arial" w:cs="Arial"/>
          <w:sz w:val="24"/>
          <w:szCs w:val="24"/>
        </w:rPr>
        <w:t>. A</w:t>
      </w:r>
      <w:r w:rsidRPr="00BE0108">
        <w:rPr>
          <w:rFonts w:ascii="Arial" w:hAnsi="Arial" w:cs="Arial"/>
          <w:sz w:val="24"/>
          <w:szCs w:val="24"/>
        </w:rPr>
        <w:t xml:space="preserve">s we work with residents to identify and discuss their care experiences, we can also work to avoid triggers which can lead to challenging behaviours and disruptive incidents. </w:t>
      </w:r>
    </w:p>
    <w:p w14:paraId="744625E6" w14:textId="1E963175" w:rsidR="2BB71540" w:rsidRPr="00BE0108" w:rsidRDefault="00975B16">
      <w:pPr>
        <w:rPr>
          <w:rFonts w:ascii="Arial" w:hAnsi="Arial" w:cs="Arial"/>
          <w:sz w:val="24"/>
          <w:szCs w:val="24"/>
        </w:rPr>
      </w:pPr>
      <w:r w:rsidRPr="00BE0108">
        <w:rPr>
          <w:rFonts w:ascii="Arial" w:hAnsi="Arial" w:cs="Arial"/>
          <w:sz w:val="24"/>
          <w:szCs w:val="24"/>
        </w:rPr>
        <w:t xml:space="preserve">The work can include the involvement of other stakeholders in our community, including medical and allied health professionals, dentists, community services agencies and the broader community. This may also improve the lives and experiences of </w:t>
      </w:r>
      <w:r w:rsidR="004D37B2" w:rsidRPr="00BE0108">
        <w:rPr>
          <w:rFonts w:ascii="Arial" w:hAnsi="Arial" w:cs="Arial"/>
          <w:sz w:val="24"/>
          <w:szCs w:val="24"/>
        </w:rPr>
        <w:t>C</w:t>
      </w:r>
      <w:r w:rsidRPr="00BE0108">
        <w:rPr>
          <w:rFonts w:ascii="Arial" w:hAnsi="Arial" w:cs="Arial"/>
          <w:sz w:val="24"/>
          <w:szCs w:val="24"/>
        </w:rPr>
        <w:t xml:space="preserve">are </w:t>
      </w:r>
      <w:r w:rsidR="004D37B2" w:rsidRPr="00BE0108">
        <w:rPr>
          <w:rFonts w:ascii="Arial" w:hAnsi="Arial" w:cs="Arial"/>
          <w:sz w:val="24"/>
          <w:szCs w:val="24"/>
        </w:rPr>
        <w:t>L</w:t>
      </w:r>
      <w:r w:rsidRPr="00BE0108">
        <w:rPr>
          <w:rFonts w:ascii="Arial" w:hAnsi="Arial" w:cs="Arial"/>
          <w:sz w:val="24"/>
          <w:szCs w:val="24"/>
        </w:rPr>
        <w:t xml:space="preserve">eavers as they could experience a more trauma </w:t>
      </w:r>
      <w:r w:rsidR="008508DB" w:rsidRPr="00BE0108">
        <w:rPr>
          <w:rFonts w:ascii="Arial" w:hAnsi="Arial" w:cs="Arial"/>
          <w:sz w:val="24"/>
          <w:szCs w:val="24"/>
        </w:rPr>
        <w:t xml:space="preserve">aware </w:t>
      </w:r>
      <w:r w:rsidRPr="00BE0108">
        <w:rPr>
          <w:rFonts w:ascii="Arial" w:hAnsi="Arial" w:cs="Arial"/>
          <w:sz w:val="24"/>
          <w:szCs w:val="24"/>
        </w:rPr>
        <w:t>service system.</w:t>
      </w:r>
    </w:p>
    <w:p w14:paraId="10000477" w14:textId="554E9998" w:rsidR="2BB71540" w:rsidRPr="00BE0108" w:rsidRDefault="2BB71540">
      <w:pPr>
        <w:rPr>
          <w:rFonts w:ascii="Arial" w:hAnsi="Arial" w:cs="Arial"/>
          <w:sz w:val="24"/>
          <w:szCs w:val="24"/>
        </w:rPr>
      </w:pPr>
      <w:r w:rsidRPr="00BE0108">
        <w:rPr>
          <w:rFonts w:ascii="Arial" w:hAnsi="Arial" w:cs="Arial"/>
          <w:sz w:val="24"/>
          <w:szCs w:val="24"/>
        </w:rPr>
        <w:t xml:space="preserve">A toolkit has been developed to support all stages of the work. This is freely available to all providers. </w:t>
      </w:r>
    </w:p>
    <w:p w14:paraId="2897E56A" w14:textId="4FBC63C0" w:rsidR="003C24F3" w:rsidRPr="00BE0108" w:rsidRDefault="003C24F3" w:rsidP="0093017E">
      <w:pPr>
        <w:rPr>
          <w:rFonts w:ascii="Arial" w:hAnsi="Arial" w:cs="Arial"/>
          <w:b/>
          <w:bCs/>
          <w:sz w:val="24"/>
          <w:szCs w:val="24"/>
        </w:rPr>
      </w:pPr>
      <w:r w:rsidRPr="00BE0108">
        <w:rPr>
          <w:rFonts w:ascii="Arial" w:hAnsi="Arial" w:cs="Arial"/>
          <w:b/>
          <w:bCs/>
          <w:sz w:val="24"/>
          <w:szCs w:val="24"/>
        </w:rPr>
        <w:t>Risks</w:t>
      </w:r>
    </w:p>
    <w:p w14:paraId="32110538" w14:textId="1DD1E09D" w:rsidR="003C24F3" w:rsidRPr="00BE0108" w:rsidRDefault="003C24F3" w:rsidP="0093017E">
      <w:pPr>
        <w:rPr>
          <w:rFonts w:ascii="Arial" w:hAnsi="Arial" w:cs="Arial"/>
          <w:sz w:val="24"/>
          <w:szCs w:val="24"/>
        </w:rPr>
      </w:pPr>
      <w:r w:rsidRPr="00BE0108">
        <w:rPr>
          <w:rFonts w:ascii="Arial" w:hAnsi="Arial" w:cs="Arial"/>
          <w:sz w:val="24"/>
          <w:szCs w:val="24"/>
        </w:rPr>
        <w:t xml:space="preserve">It can be difficult to engage the energy of staff in new projects, given the demands already on the teams. Attracting staff can be difficult and </w:t>
      </w:r>
      <w:r w:rsidR="008C4779" w:rsidRPr="00BE0108">
        <w:rPr>
          <w:rFonts w:ascii="Arial" w:hAnsi="Arial" w:cs="Arial"/>
          <w:sz w:val="24"/>
          <w:szCs w:val="24"/>
        </w:rPr>
        <w:t xml:space="preserve">staff turnover and use of agency staff can make it difficult to effect cultural change. </w:t>
      </w:r>
    </w:p>
    <w:p w14:paraId="01500D2D" w14:textId="55757DD9" w:rsidR="003C24F3" w:rsidRPr="00BE0108" w:rsidRDefault="003C24F3" w:rsidP="0093017E">
      <w:pPr>
        <w:rPr>
          <w:rFonts w:ascii="Arial" w:hAnsi="Arial" w:cs="Arial"/>
          <w:b/>
          <w:bCs/>
          <w:sz w:val="24"/>
          <w:szCs w:val="24"/>
        </w:rPr>
      </w:pPr>
      <w:r w:rsidRPr="00BE0108">
        <w:rPr>
          <w:rFonts w:ascii="Arial" w:hAnsi="Arial" w:cs="Arial"/>
          <w:b/>
          <w:bCs/>
          <w:sz w:val="24"/>
          <w:szCs w:val="24"/>
        </w:rPr>
        <w:t>Financial implications</w:t>
      </w:r>
    </w:p>
    <w:p w14:paraId="5200CD6E" w14:textId="2442832D" w:rsidR="003C24F3" w:rsidRPr="00BE0108" w:rsidRDefault="008C4779" w:rsidP="0093017E">
      <w:pPr>
        <w:rPr>
          <w:rFonts w:ascii="Arial" w:hAnsi="Arial" w:cs="Arial"/>
          <w:sz w:val="24"/>
          <w:szCs w:val="24"/>
        </w:rPr>
      </w:pPr>
      <w:r w:rsidRPr="00BE0108">
        <w:rPr>
          <w:rFonts w:ascii="Arial" w:hAnsi="Arial" w:cs="Arial"/>
          <w:sz w:val="24"/>
          <w:szCs w:val="24"/>
        </w:rPr>
        <w:t>There will be a cost to train staff and an impact on the time of leaders. There may be a small cost associated with having a modest “launch” event at the site/s.</w:t>
      </w:r>
    </w:p>
    <w:p w14:paraId="1977EC3D" w14:textId="48F44927" w:rsidR="008C4779" w:rsidRPr="00BE0108" w:rsidRDefault="008C4779" w:rsidP="0093017E">
      <w:pPr>
        <w:rPr>
          <w:rFonts w:ascii="Arial" w:hAnsi="Arial" w:cs="Arial"/>
          <w:sz w:val="24"/>
          <w:szCs w:val="24"/>
        </w:rPr>
      </w:pPr>
      <w:r w:rsidRPr="00BE0108">
        <w:rPr>
          <w:rFonts w:ascii="Arial" w:hAnsi="Arial" w:cs="Arial"/>
          <w:sz w:val="24"/>
          <w:szCs w:val="24"/>
        </w:rPr>
        <w:t>[other costs identified]</w:t>
      </w:r>
    </w:p>
    <w:p w14:paraId="50EA6E68" w14:textId="57A815E3" w:rsidR="008C4779" w:rsidRPr="00BE0108" w:rsidRDefault="008C4779" w:rsidP="0093017E">
      <w:pPr>
        <w:rPr>
          <w:rFonts w:ascii="Arial" w:hAnsi="Arial" w:cs="Arial"/>
          <w:sz w:val="24"/>
          <w:szCs w:val="24"/>
        </w:rPr>
      </w:pPr>
      <w:r w:rsidRPr="00BE0108">
        <w:rPr>
          <w:rFonts w:ascii="Arial" w:hAnsi="Arial" w:cs="Arial"/>
          <w:sz w:val="24"/>
          <w:szCs w:val="24"/>
        </w:rPr>
        <w:t xml:space="preserve">It is expected that there will be an offset in costs by </w:t>
      </w:r>
      <w:r w:rsidR="006871CD" w:rsidRPr="00BE0108">
        <w:rPr>
          <w:rFonts w:ascii="Arial" w:hAnsi="Arial" w:cs="Arial"/>
          <w:sz w:val="24"/>
          <w:szCs w:val="24"/>
        </w:rPr>
        <w:t>a reduction in</w:t>
      </w:r>
      <w:r w:rsidRPr="00BE0108">
        <w:rPr>
          <w:rFonts w:ascii="Arial" w:hAnsi="Arial" w:cs="Arial"/>
          <w:sz w:val="24"/>
          <w:szCs w:val="24"/>
        </w:rPr>
        <w:t xml:space="preserve"> behavioural incidents. By demonstrating leadership in this field, we can add to our strength as a provider and employer of choice. </w:t>
      </w:r>
    </w:p>
    <w:p w14:paraId="54AADAE9" w14:textId="77777777" w:rsidR="00266E7F" w:rsidRDefault="00266E7F"/>
    <w:sectPr w:rsidR="00266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A4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D0D3B9C"/>
    <w:multiLevelType w:val="hybridMultilevel"/>
    <w:tmpl w:val="BD666B6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CA7480A"/>
    <w:multiLevelType w:val="hybridMultilevel"/>
    <w:tmpl w:val="139CC1CA"/>
    <w:lvl w:ilvl="0" w:tplc="E7F8D602">
      <w:start w:val="1"/>
      <w:numFmt w:val="decimal"/>
      <w:lvlText w:val="•"/>
      <w:lvlJc w:val="left"/>
      <w:pPr>
        <w:ind w:left="720" w:hanging="360"/>
      </w:pPr>
    </w:lvl>
    <w:lvl w:ilvl="1" w:tplc="A7889470">
      <w:start w:val="1"/>
      <w:numFmt w:val="lowerLetter"/>
      <w:lvlText w:val="%2."/>
      <w:lvlJc w:val="left"/>
      <w:pPr>
        <w:ind w:left="1440" w:hanging="360"/>
      </w:pPr>
    </w:lvl>
    <w:lvl w:ilvl="2" w:tplc="EFB6B5F6">
      <w:start w:val="1"/>
      <w:numFmt w:val="lowerRoman"/>
      <w:lvlText w:val="%3."/>
      <w:lvlJc w:val="right"/>
      <w:pPr>
        <w:ind w:left="2160" w:hanging="180"/>
      </w:pPr>
    </w:lvl>
    <w:lvl w:ilvl="3" w:tplc="5726D7FA">
      <w:start w:val="1"/>
      <w:numFmt w:val="decimal"/>
      <w:lvlText w:val="%4."/>
      <w:lvlJc w:val="left"/>
      <w:pPr>
        <w:ind w:left="2880" w:hanging="360"/>
      </w:pPr>
    </w:lvl>
    <w:lvl w:ilvl="4" w:tplc="391C5CD6">
      <w:start w:val="1"/>
      <w:numFmt w:val="lowerLetter"/>
      <w:lvlText w:val="%5."/>
      <w:lvlJc w:val="left"/>
      <w:pPr>
        <w:ind w:left="3600" w:hanging="360"/>
      </w:pPr>
    </w:lvl>
    <w:lvl w:ilvl="5" w:tplc="10E8F636">
      <w:start w:val="1"/>
      <w:numFmt w:val="lowerRoman"/>
      <w:lvlText w:val="%6."/>
      <w:lvlJc w:val="right"/>
      <w:pPr>
        <w:ind w:left="4320" w:hanging="180"/>
      </w:pPr>
    </w:lvl>
    <w:lvl w:ilvl="6" w:tplc="40FA339C">
      <w:start w:val="1"/>
      <w:numFmt w:val="decimal"/>
      <w:lvlText w:val="%7."/>
      <w:lvlJc w:val="left"/>
      <w:pPr>
        <w:ind w:left="5040" w:hanging="360"/>
      </w:pPr>
    </w:lvl>
    <w:lvl w:ilvl="7" w:tplc="6B146650">
      <w:start w:val="1"/>
      <w:numFmt w:val="lowerLetter"/>
      <w:lvlText w:val="%8."/>
      <w:lvlJc w:val="left"/>
      <w:pPr>
        <w:ind w:left="5760" w:hanging="360"/>
      </w:pPr>
    </w:lvl>
    <w:lvl w:ilvl="8" w:tplc="749E66AA">
      <w:start w:val="1"/>
      <w:numFmt w:val="lowerRoman"/>
      <w:lvlText w:val="%9."/>
      <w:lvlJc w:val="right"/>
      <w:pPr>
        <w:ind w:left="6480" w:hanging="180"/>
      </w:pPr>
    </w:lvl>
  </w:abstractNum>
  <w:abstractNum w:abstractNumId="3" w15:restartNumberingAfterBreak="0">
    <w:nsid w:val="719E1618"/>
    <w:multiLevelType w:val="hybridMultilevel"/>
    <w:tmpl w:val="5BF2AA06"/>
    <w:lvl w:ilvl="0" w:tplc="7B803B04">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3131923">
    <w:abstractNumId w:val="2"/>
  </w:num>
  <w:num w:numId="2" w16cid:durableId="17856907">
    <w:abstractNumId w:val="0"/>
  </w:num>
  <w:num w:numId="3" w16cid:durableId="1897541529">
    <w:abstractNumId w:val="3"/>
  </w:num>
  <w:num w:numId="4" w16cid:durableId="465004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7F"/>
    <w:rsid w:val="000061D7"/>
    <w:rsid w:val="00096AF6"/>
    <w:rsid w:val="0017359B"/>
    <w:rsid w:val="001C68EC"/>
    <w:rsid w:val="001D09C2"/>
    <w:rsid w:val="00266E7F"/>
    <w:rsid w:val="002B7908"/>
    <w:rsid w:val="003532FB"/>
    <w:rsid w:val="003C24F3"/>
    <w:rsid w:val="00435E79"/>
    <w:rsid w:val="004D37B2"/>
    <w:rsid w:val="005A535C"/>
    <w:rsid w:val="00645BAB"/>
    <w:rsid w:val="00646BAA"/>
    <w:rsid w:val="0067793C"/>
    <w:rsid w:val="006871CD"/>
    <w:rsid w:val="00712B54"/>
    <w:rsid w:val="00762894"/>
    <w:rsid w:val="00781B79"/>
    <w:rsid w:val="007940E4"/>
    <w:rsid w:val="007A78E6"/>
    <w:rsid w:val="007E19B5"/>
    <w:rsid w:val="0080634A"/>
    <w:rsid w:val="008508DB"/>
    <w:rsid w:val="0088745F"/>
    <w:rsid w:val="00892E6B"/>
    <w:rsid w:val="008C4779"/>
    <w:rsid w:val="0093017E"/>
    <w:rsid w:val="00975B16"/>
    <w:rsid w:val="009F5642"/>
    <w:rsid w:val="00A54D69"/>
    <w:rsid w:val="00A7444C"/>
    <w:rsid w:val="00AB666A"/>
    <w:rsid w:val="00B81766"/>
    <w:rsid w:val="00BC6146"/>
    <w:rsid w:val="00BE0108"/>
    <w:rsid w:val="00D124D8"/>
    <w:rsid w:val="00D17FC1"/>
    <w:rsid w:val="00DF3D88"/>
    <w:rsid w:val="13733C2A"/>
    <w:rsid w:val="2853F420"/>
    <w:rsid w:val="2BB71540"/>
    <w:rsid w:val="4291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E06"/>
  <w15:chartTrackingRefBased/>
  <w15:docId w15:val="{B43BAEA9-6DE1-43AC-A6AE-649DC768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4">
    <w:name w:val="heading 4"/>
    <w:basedOn w:val="Normal"/>
    <w:next w:val="Normal"/>
    <w:link w:val="Heading4Char"/>
    <w:uiPriority w:val="9"/>
    <w:semiHidden/>
    <w:unhideWhenUsed/>
    <w:qFormat/>
    <w:rsid w:val="00646B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6E7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124D8"/>
    <w:rPr>
      <w:color w:val="0563C1" w:themeColor="hyperlink"/>
      <w:u w:val="single"/>
    </w:rPr>
  </w:style>
  <w:style w:type="character" w:styleId="UnresolvedMention">
    <w:name w:val="Unresolved Mention"/>
    <w:basedOn w:val="DefaultParagraphFont"/>
    <w:uiPriority w:val="99"/>
    <w:semiHidden/>
    <w:unhideWhenUsed/>
    <w:rsid w:val="00D124D8"/>
    <w:rPr>
      <w:color w:val="605E5C"/>
      <w:shd w:val="clear" w:color="auto" w:fill="E1DFDD"/>
    </w:rPr>
  </w:style>
  <w:style w:type="paragraph" w:styleId="ListParagraph">
    <w:name w:val="List Paragraph"/>
    <w:basedOn w:val="Normal"/>
    <w:uiPriority w:val="34"/>
    <w:qFormat/>
    <w:rsid w:val="00D124D8"/>
    <w:pPr>
      <w:ind w:left="720"/>
      <w:contextualSpacing/>
    </w:pPr>
  </w:style>
  <w:style w:type="character" w:customStyle="1" w:styleId="normaltextrun">
    <w:name w:val="normaltextrun"/>
    <w:basedOn w:val="DefaultParagraphFont"/>
    <w:rsid w:val="006871CD"/>
  </w:style>
  <w:style w:type="character" w:styleId="FollowedHyperlink">
    <w:name w:val="FollowedHyperlink"/>
    <w:basedOn w:val="DefaultParagraphFont"/>
    <w:uiPriority w:val="99"/>
    <w:semiHidden/>
    <w:unhideWhenUsed/>
    <w:rsid w:val="00646BAA"/>
    <w:rPr>
      <w:color w:val="954F72" w:themeColor="followedHyperlink"/>
      <w:u w:val="single"/>
    </w:rPr>
  </w:style>
  <w:style w:type="character" w:customStyle="1" w:styleId="Heading4Char">
    <w:name w:val="Heading 4 Char"/>
    <w:basedOn w:val="DefaultParagraphFont"/>
    <w:link w:val="Heading4"/>
    <w:uiPriority w:val="9"/>
    <w:semiHidden/>
    <w:rsid w:val="00646BAA"/>
    <w:rPr>
      <w:rFonts w:asciiTheme="majorHAnsi" w:eastAsiaTheme="majorEastAsia" w:hAnsiTheme="majorHAnsi" w:cstheme="majorBidi"/>
      <w:i/>
      <w:iCs/>
      <w:color w:val="2F5496" w:themeColor="accent1" w:themeShade="BF"/>
      <w:lang w:val="en-AU"/>
    </w:rPr>
  </w:style>
  <w:style w:type="paragraph" w:styleId="Revision">
    <w:name w:val="Revision"/>
    <w:hidden/>
    <w:uiPriority w:val="99"/>
    <w:semiHidden/>
    <w:rsid w:val="001D09C2"/>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elpinghand.org.au/about-us/diversity-inclusion/forgotten-australia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1FAD-CC68-4FD1-962D-DC6D8F2C32F0}">
  <ds:schemaRefs>
    <ds:schemaRef ds:uri="http://schemas.openxmlformats.org/officeDocument/2006/bibliography"/>
  </ds:schemaRefs>
</ds:datastoreItem>
</file>

<file path=docMetadata/LabelInfo.xml><?xml version="1.0" encoding="utf-8"?>
<clbl:labelList xmlns:clbl="http://schemas.microsoft.com/office/2020/mipLabelMetadata">
  <clbl:label id="{e14776eb-bc73-4bd7-8f58-c5de040c0417}" enabled="1" method="Standard" siteId="{2f68128a-6d83-44f4-8a4f-6d3952db241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1101</Words>
  <Characters>6147</Characters>
  <Application>Microsoft Office Word</Application>
  <DocSecurity>0</DocSecurity>
  <Lines>161</Lines>
  <Paragraphs>81</Paragraphs>
  <ScaleCrop>false</ScaleCrop>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Lim</dc:creator>
  <cp:keywords/>
  <dc:description/>
  <cp:lastModifiedBy>Chelsea Lewis</cp:lastModifiedBy>
  <cp:revision>2</cp:revision>
  <dcterms:created xsi:type="dcterms:W3CDTF">2026-03-22T21:44:00Z</dcterms:created>
  <dcterms:modified xsi:type="dcterms:W3CDTF">2026-03-22T21:44:00Z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d63b0312-0912-4c53-91d3-460db52127f1</vt:lpwstr>
  </property>
</Properties>
</file>