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7CD2" w:rsidR="0089683F" w:rsidP="00EF7CD2" w:rsidRDefault="00EF7CD2" w14:paraId="672A4125" w14:textId="73D8E694">
      <w:pPr>
        <w:spacing w:after="120"/>
        <w:rPr>
          <w:color w:val="404040" w:themeColor="text1" w:themeTint="BF"/>
          <w:sz w:val="48"/>
          <w:szCs w:val="48"/>
          <w:lang w:val="en-US"/>
        </w:rPr>
      </w:pPr>
      <w:r w:rsidRPr="00EF7CD2">
        <w:rPr>
          <w:color w:val="404040" w:themeColor="text1" w:themeTint="BF"/>
          <w:sz w:val="48"/>
          <w:szCs w:val="48"/>
          <w:lang w:val="en-US"/>
        </w:rPr>
        <w:t>Forgotten Australians and Care Leavers</w:t>
      </w:r>
    </w:p>
    <w:p w:rsidR="00EF7CD2" w:rsidP="00EF7CD2" w:rsidRDefault="00EF7CD2" w14:paraId="735FAB91" w14:textId="77777777">
      <w:pPr>
        <w:spacing w:after="120"/>
        <w:rPr>
          <w:color w:val="404040" w:themeColor="text1" w:themeTint="BF"/>
          <w:lang w:val="en-US"/>
        </w:rPr>
      </w:pPr>
    </w:p>
    <w:p w:rsidRPr="00EF7CD2" w:rsidR="00F56F44" w:rsidP="00EF7CD2" w:rsidRDefault="00F56F44" w14:paraId="056145E0" w14:textId="77777777">
      <w:pPr>
        <w:spacing w:after="120"/>
        <w:rPr>
          <w:color w:val="404040" w:themeColor="text1" w:themeTint="BF"/>
          <w:lang w:val="en-US"/>
        </w:rPr>
      </w:pPr>
    </w:p>
    <w:p w:rsidRPr="00EF7CD2" w:rsidR="00EF7CD2" w:rsidP="00EF7CD2" w:rsidRDefault="00EF7CD2" w14:paraId="79783E69" w14:textId="5EE4EB85">
      <w:pPr>
        <w:spacing w:after="120"/>
        <w:rPr>
          <w:i/>
          <w:iCs/>
          <w:color w:val="404040" w:themeColor="text1" w:themeTint="BF"/>
          <w:sz w:val="28"/>
          <w:szCs w:val="28"/>
          <w:lang w:val="en-US"/>
        </w:rPr>
      </w:pPr>
      <w:r w:rsidRPr="00EF7CD2">
        <w:rPr>
          <w:i/>
          <w:iCs/>
          <w:color w:val="404040" w:themeColor="text1" w:themeTint="BF"/>
          <w:sz w:val="28"/>
          <w:szCs w:val="28"/>
          <w:lang w:val="en-US"/>
        </w:rPr>
        <w:t>Who are Forgotten Australians and Care Leavers?</w:t>
      </w:r>
    </w:p>
    <w:p w:rsidR="000E08B2" w:rsidP="00EF7CD2" w:rsidRDefault="000E08B2" w14:paraId="128A5916" w14:textId="77777777">
      <w:pPr>
        <w:spacing w:after="120"/>
        <w:rPr>
          <w:color w:val="404040" w:themeColor="text1" w:themeTint="BF"/>
          <w:lang w:val="en-US"/>
        </w:rPr>
        <w:sectPr w:rsidR="000E08B2" w:rsidSect="002D7A72">
          <w:headerReference w:type="default" r:id="rId7"/>
          <w:footerReference w:type="default" r:id="rId8"/>
          <w:pgSz w:w="11906" w:h="16838" w:orient="portrait" w:code="9"/>
          <w:pgMar w:top="1701" w:right="1134" w:bottom="2268" w:left="1134" w:header="454" w:footer="454" w:gutter="0"/>
          <w:cols w:space="708"/>
          <w:docGrid w:linePitch="360"/>
        </w:sectPr>
      </w:pPr>
    </w:p>
    <w:p w:rsidR="00F56F44" w:rsidP="00EF7CD2" w:rsidRDefault="00EF7CD2" w14:paraId="373BA5DF" w14:textId="77777777">
      <w:pPr>
        <w:spacing w:after="120"/>
        <w:rPr>
          <w:color w:val="404040" w:themeColor="text1" w:themeTint="BF"/>
          <w:lang w:val="en-US"/>
        </w:rPr>
      </w:pPr>
      <w:r w:rsidRPr="00EF7CD2">
        <w:rPr>
          <w:color w:val="404040" w:themeColor="text1" w:themeTint="BF"/>
          <w:lang w:val="en-US"/>
        </w:rPr>
        <w:t xml:space="preserve">A group known as Forgotten Australians has been identified as having many challenges as they face the possibility of aged care. Forgotten Australians represent the 500,000 children that were placed into institutional and out-of-home care in Australia in the last century. </w:t>
      </w:r>
    </w:p>
    <w:p w:rsidR="00F56F44" w:rsidP="00EF7CD2" w:rsidRDefault="00EF7CD2" w14:paraId="797B0E41" w14:textId="77777777">
      <w:pPr>
        <w:spacing w:after="120"/>
        <w:rPr>
          <w:color w:val="404040" w:themeColor="text1" w:themeTint="BF"/>
          <w:lang w:val="en-US"/>
        </w:rPr>
      </w:pPr>
      <w:r w:rsidRPr="00EF7CD2">
        <w:rPr>
          <w:color w:val="404040" w:themeColor="text1" w:themeTint="BF"/>
          <w:lang w:val="en-US"/>
        </w:rPr>
        <w:t xml:space="preserve">Of this group, 7,000 were former child migrants, 50,000 were indigenous children from the Stolen Generations and over 440,000 were non-indigenous children. </w:t>
      </w:r>
    </w:p>
    <w:p w:rsidR="00F56F44" w:rsidP="00EF7CD2" w:rsidRDefault="00EF7CD2" w14:paraId="577B033E" w14:textId="25383CA3">
      <w:pPr>
        <w:spacing w:after="120"/>
        <w:rPr>
          <w:color w:val="404040" w:themeColor="text1" w:themeTint="BF"/>
          <w:lang w:val="en-US"/>
        </w:rPr>
      </w:pPr>
      <w:r w:rsidRPr="00EF7CD2">
        <w:rPr>
          <w:color w:val="404040" w:themeColor="text1" w:themeTint="BF"/>
          <w:lang w:val="en-US"/>
        </w:rPr>
        <w:t xml:space="preserve">Many of these children experienced significant physical and emotional trauma </w:t>
      </w:r>
      <w:proofErr w:type="gramStart"/>
      <w:r w:rsidRPr="00EF7CD2">
        <w:rPr>
          <w:color w:val="404040" w:themeColor="text1" w:themeTint="BF"/>
          <w:lang w:val="en-US"/>
        </w:rPr>
        <w:t>as a result of</w:t>
      </w:r>
      <w:proofErr w:type="gramEnd"/>
      <w:r w:rsidRPr="00EF7CD2">
        <w:rPr>
          <w:color w:val="404040" w:themeColor="text1" w:themeTint="BF"/>
          <w:lang w:val="en-US"/>
        </w:rPr>
        <w:t xml:space="preserve"> being placed in institutional care as children and now, as an older group, are experiencing barriers to accessing aged care as a result. </w:t>
      </w:r>
    </w:p>
    <w:p w:rsidR="00EF7CD2" w:rsidP="00EF7CD2" w:rsidRDefault="00EF7CD2" w14:paraId="4C1C7FAD" w14:textId="06572033">
      <w:pPr>
        <w:spacing w:after="120"/>
        <w:rPr>
          <w:color w:val="404040" w:themeColor="text1" w:themeTint="BF"/>
          <w:lang w:val="en-US"/>
        </w:rPr>
      </w:pPr>
      <w:r w:rsidRPr="00EF7CD2">
        <w:rPr>
          <w:color w:val="404040" w:themeColor="text1" w:themeTint="BF"/>
          <w:lang w:val="en-US"/>
        </w:rPr>
        <w:t>We respect that not everyone will identify with the terminology ‘Forgotten Australians’. Some people prefer the term ‘Care Leaver’ or another term.</w:t>
      </w:r>
    </w:p>
    <w:p w:rsidR="000E08B2" w:rsidP="00EF7CD2" w:rsidRDefault="000E08B2" w14:paraId="60885690" w14:textId="77777777">
      <w:pPr>
        <w:spacing w:after="120"/>
        <w:rPr>
          <w:color w:val="404040" w:themeColor="text1" w:themeTint="BF"/>
          <w:lang w:val="en-US"/>
        </w:rPr>
        <w:sectPr w:rsidR="000E08B2" w:rsidSect="000E08B2">
          <w:type w:val="continuous"/>
          <w:pgSz w:w="11906" w:h="16838" w:orient="portrait" w:code="9"/>
          <w:pgMar w:top="1701" w:right="1134" w:bottom="2268" w:left="1134" w:header="454" w:footer="454" w:gutter="0"/>
          <w:cols w:space="709" w:num="2"/>
          <w:docGrid w:linePitch="360"/>
        </w:sectPr>
      </w:pPr>
    </w:p>
    <w:p w:rsidR="000E08B2" w:rsidP="00EF7CD2" w:rsidRDefault="000E08B2" w14:paraId="58E23904" w14:textId="77777777">
      <w:pPr>
        <w:spacing w:after="120"/>
        <w:rPr>
          <w:color w:val="404040" w:themeColor="text1" w:themeTint="BF"/>
          <w:lang w:val="en-US"/>
        </w:rPr>
      </w:pPr>
    </w:p>
    <w:p w:rsidRPr="00EF7CD2" w:rsidR="00EF7CD2" w:rsidP="01938186" w:rsidRDefault="00EF7CD2" w14:paraId="2C76F058" w14:textId="2BA670A8">
      <w:pPr>
        <w:pStyle w:val="Normal"/>
        <w:spacing w:after="120"/>
        <w:rPr>
          <w:i w:val="1"/>
          <w:iCs w:val="1"/>
          <w:color w:val="404040" w:themeColor="text1" w:themeTint="BF"/>
          <w:sz w:val="28"/>
          <w:szCs w:val="28"/>
          <w:lang w:val="en-US"/>
        </w:rPr>
      </w:pPr>
      <w:r w:rsidRPr="01938186" w:rsidR="01938186">
        <w:rPr>
          <w:i w:val="1"/>
          <w:iCs w:val="1"/>
          <w:color w:val="404040" w:themeColor="text1" w:themeTint="BF" w:themeShade="FF"/>
          <w:sz w:val="28"/>
          <w:szCs w:val="28"/>
          <w:lang w:val="en-US"/>
        </w:rPr>
        <w:t>Why do Forgotten Australians and Care Leavers need trauma aware and healing informed aged care?</w:t>
      </w:r>
    </w:p>
    <w:p w:rsidR="000E08B2" w:rsidP="00EF7CD2" w:rsidRDefault="000E08B2" w14:paraId="696DCDA4" w14:textId="77777777">
      <w:pPr>
        <w:spacing w:after="120"/>
        <w:rPr>
          <w:color w:val="404040" w:themeColor="text1" w:themeTint="BF"/>
          <w:lang w:val="en-US"/>
        </w:rPr>
        <w:sectPr w:rsidR="000E08B2" w:rsidSect="000E08B2">
          <w:type w:val="continuous"/>
          <w:pgSz w:w="11906" w:h="16838" w:orient="portrait" w:code="9"/>
          <w:pgMar w:top="1701" w:right="1134" w:bottom="2268" w:left="1134" w:header="454" w:footer="454" w:gutter="0"/>
          <w:cols w:space="708"/>
          <w:docGrid w:linePitch="360"/>
        </w:sectPr>
      </w:pPr>
    </w:p>
    <w:p w:rsidR="00F56F44" w:rsidP="00EF7CD2" w:rsidRDefault="00EF7CD2" w14:paraId="005F6005" w14:textId="77777777">
      <w:pPr>
        <w:spacing w:after="120"/>
        <w:rPr>
          <w:color w:val="404040" w:themeColor="text1" w:themeTint="BF"/>
          <w:lang w:val="en-US"/>
        </w:rPr>
      </w:pPr>
      <w:r w:rsidRPr="00EF7CD2">
        <w:rPr>
          <w:color w:val="404040" w:themeColor="text1" w:themeTint="BF"/>
          <w:lang w:val="en-US"/>
        </w:rPr>
        <w:t xml:space="preserve">They were often lonely and exploited, subjected to punishment, rigid rules, humiliation, and suffered physical, </w:t>
      </w:r>
      <w:proofErr w:type="gramStart"/>
      <w:r w:rsidRPr="00EF7CD2">
        <w:rPr>
          <w:color w:val="404040" w:themeColor="text1" w:themeTint="BF"/>
          <w:lang w:val="en-US"/>
        </w:rPr>
        <w:t>emotional</w:t>
      </w:r>
      <w:proofErr w:type="gramEnd"/>
      <w:r w:rsidRPr="00EF7CD2">
        <w:rPr>
          <w:color w:val="404040" w:themeColor="text1" w:themeTint="BF"/>
          <w:lang w:val="en-US"/>
        </w:rPr>
        <w:t xml:space="preserve"> and sexual abuse. Many were denied an adequate education and were forced to work virtually as slaves for those entrusted with their care. Nutrition and health care were also poor, and many were subject to forced medical interventions. </w:t>
      </w:r>
    </w:p>
    <w:p w:rsidR="00F56F44" w:rsidP="00EF7CD2" w:rsidRDefault="00EF7CD2" w14:paraId="3F9086CB" w14:textId="77777777">
      <w:pPr>
        <w:spacing w:after="120"/>
        <w:rPr>
          <w:color w:val="404040" w:themeColor="text1" w:themeTint="BF"/>
          <w:lang w:val="en-US"/>
        </w:rPr>
      </w:pPr>
      <w:r w:rsidRPr="00EF7CD2">
        <w:rPr>
          <w:color w:val="404040" w:themeColor="text1" w:themeTint="BF"/>
          <w:lang w:val="en-US"/>
        </w:rPr>
        <w:t xml:space="preserve">This lack of identity, safety and care as children has often produced lifelong negative consequences for their wellbeing as adults. Trust in authority and institutions has been </w:t>
      </w:r>
      <w:r w:rsidRPr="00EF7CD2">
        <w:rPr>
          <w:color w:val="404040" w:themeColor="text1" w:themeTint="BF"/>
          <w:lang w:val="en-US"/>
        </w:rPr>
        <w:t xml:space="preserve">impacted and many have ongoing mental and physical health issues. Family and social relationships and skills were consistently impaired, and incarceration and substance abuse has resulted for many. Challenges with employment, housing and income security have been commonplace in their adult lives. </w:t>
      </w:r>
    </w:p>
    <w:p w:rsidR="00EF7CD2" w:rsidP="00EF7CD2" w:rsidRDefault="00EF7CD2" w14:paraId="77B66CC0" w14:textId="65F33DA3">
      <w:pPr>
        <w:spacing w:after="120"/>
        <w:rPr>
          <w:color w:val="404040" w:themeColor="text1" w:themeTint="BF"/>
          <w:lang w:val="en-US"/>
        </w:rPr>
      </w:pPr>
      <w:r w:rsidRPr="00EF7CD2">
        <w:rPr>
          <w:color w:val="404040" w:themeColor="text1" w:themeTint="BF"/>
          <w:lang w:val="en-US"/>
        </w:rPr>
        <w:t>As they age, in many cases prematurely, the prospect of needing care may provoke a range of feelings including being truly frightened. They are aware that their past experiences may impact on their behaviour, needs and choices as they age.</w:t>
      </w:r>
    </w:p>
    <w:p w:rsidR="000E08B2" w:rsidP="00EF7CD2" w:rsidRDefault="000E08B2" w14:paraId="34770C08" w14:textId="77777777">
      <w:pPr>
        <w:spacing w:after="120"/>
        <w:rPr>
          <w:color w:val="404040" w:themeColor="text1" w:themeTint="BF"/>
          <w:lang w:val="en-US"/>
        </w:rPr>
        <w:sectPr w:rsidR="000E08B2" w:rsidSect="000E08B2">
          <w:type w:val="continuous"/>
          <w:pgSz w:w="11906" w:h="16838" w:orient="portrait" w:code="9"/>
          <w:pgMar w:top="1701" w:right="1134" w:bottom="2268" w:left="1134" w:header="454" w:footer="454" w:gutter="0"/>
          <w:cols w:space="708" w:num="2"/>
          <w:docGrid w:linePitch="360"/>
        </w:sectPr>
      </w:pPr>
    </w:p>
    <w:p w:rsidR="00EF7CD2" w:rsidP="00EF7CD2" w:rsidRDefault="00EF7CD2" w14:paraId="1DD8285D" w14:textId="77777777">
      <w:pPr>
        <w:spacing w:after="120"/>
        <w:rPr>
          <w:color w:val="404040" w:themeColor="text1" w:themeTint="BF"/>
          <w:lang w:val="en-US"/>
        </w:rPr>
      </w:pPr>
    </w:p>
    <w:p w:rsidRPr="00EF7CD2" w:rsidR="00EF7CD2" w:rsidP="01938186" w:rsidRDefault="00EF7CD2" w14:paraId="5BE04808" w14:textId="37D5CC83">
      <w:pPr>
        <w:pStyle w:val="Normal"/>
        <w:spacing w:after="120"/>
        <w:rPr>
          <w:i w:val="1"/>
          <w:iCs w:val="1"/>
          <w:color w:val="404040" w:themeColor="text1" w:themeTint="BF"/>
          <w:sz w:val="28"/>
          <w:szCs w:val="28"/>
          <w:lang w:val="en-US"/>
        </w:rPr>
      </w:pPr>
      <w:r w:rsidRPr="01938186" w:rsidR="01938186">
        <w:rPr>
          <w:i w:val="1"/>
          <w:iCs w:val="1"/>
          <w:color w:val="404040" w:themeColor="text1" w:themeTint="BF" w:themeShade="FF"/>
          <w:sz w:val="28"/>
          <w:szCs w:val="28"/>
          <w:lang w:val="en-US"/>
        </w:rPr>
        <w:t>What is trauma</w:t>
      </w:r>
      <w:r w:rsidRPr="01938186" w:rsidR="019381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938186" w:rsidR="01938186">
        <w:rPr>
          <w:rFonts w:ascii="Arial" w:hAnsi="Arial" w:eastAsia="Calibri" w:cs="" w:eastAsiaTheme="minorAscii" w:cstheme="minorBidi"/>
          <w:i w:val="1"/>
          <w:iCs w:val="1"/>
          <w:noProof w:val="0"/>
          <w:color w:val="404040" w:themeColor="text1" w:themeTint="BF" w:themeShade="FF"/>
          <w:sz w:val="28"/>
          <w:szCs w:val="28"/>
          <w:lang w:val="en-US" w:eastAsia="en-US" w:bidi="ar-SA"/>
        </w:rPr>
        <w:t>a</w:t>
      </w:r>
      <w:r w:rsidRPr="01938186" w:rsidR="01938186">
        <w:rPr>
          <w:rFonts w:ascii="Arial" w:hAnsi="Arial" w:eastAsia="Calibri" w:cs="" w:eastAsiaTheme="minorAscii" w:cstheme="minorBidi"/>
          <w:i w:val="1"/>
          <w:iCs w:val="1"/>
          <w:noProof w:val="0"/>
          <w:color w:val="404040" w:themeColor="text1" w:themeTint="BF" w:themeShade="FF"/>
          <w:sz w:val="28"/>
          <w:szCs w:val="28"/>
          <w:lang w:val="en-US" w:eastAsia="en-US" w:bidi="ar-SA"/>
        </w:rPr>
        <w:t>ware</w:t>
      </w:r>
      <w:r w:rsidRPr="01938186" w:rsidR="01938186">
        <w:rPr>
          <w:rFonts w:ascii="Arial" w:hAnsi="Arial" w:eastAsia="Calibri" w:cs="" w:eastAsiaTheme="minorAscii" w:cstheme="minorBidi"/>
          <w:i w:val="1"/>
          <w:iCs w:val="1"/>
          <w:noProof w:val="0"/>
          <w:color w:val="404040" w:themeColor="text1" w:themeTint="BF" w:themeShade="FF"/>
          <w:sz w:val="28"/>
          <w:szCs w:val="28"/>
          <w:lang w:val="en-US" w:eastAsia="en-US" w:bidi="ar-SA"/>
        </w:rPr>
        <w:t xml:space="preserve"> and healing </w:t>
      </w:r>
      <w:r w:rsidRPr="01938186" w:rsidR="01938186">
        <w:rPr>
          <w:rFonts w:ascii="Arial" w:hAnsi="Arial" w:eastAsia="Calibri" w:cs="" w:eastAsiaTheme="minorAscii" w:cstheme="minorBidi"/>
          <w:i w:val="1"/>
          <w:iCs w:val="1"/>
          <w:color w:val="404040" w:themeColor="text1" w:themeTint="BF" w:themeShade="FF"/>
          <w:sz w:val="28"/>
          <w:szCs w:val="28"/>
          <w:lang w:val="en-US" w:eastAsia="en-US" w:bidi="ar-SA"/>
        </w:rPr>
        <w:t>i</w:t>
      </w:r>
      <w:r w:rsidRPr="01938186" w:rsidR="01938186">
        <w:rPr>
          <w:i w:val="1"/>
          <w:iCs w:val="1"/>
          <w:color w:val="404040" w:themeColor="text1" w:themeTint="BF" w:themeShade="FF"/>
          <w:sz w:val="28"/>
          <w:szCs w:val="28"/>
          <w:lang w:val="en-US"/>
        </w:rPr>
        <w:t>nformed care?</w:t>
      </w:r>
    </w:p>
    <w:p w:rsidR="000E08B2" w:rsidP="00EF7CD2" w:rsidRDefault="000E08B2" w14:paraId="5615679F" w14:textId="77777777">
      <w:pPr>
        <w:spacing w:after="120"/>
        <w:rPr>
          <w:color w:val="404040" w:themeColor="text1" w:themeTint="BF"/>
          <w:lang w:val="en-US"/>
        </w:rPr>
        <w:sectPr w:rsidR="000E08B2" w:rsidSect="000E08B2">
          <w:type w:val="continuous"/>
          <w:pgSz w:w="11906" w:h="16838" w:orient="portrait" w:code="9"/>
          <w:pgMar w:top="1701" w:right="1134" w:bottom="2268" w:left="1134" w:header="454" w:footer="454" w:gutter="0"/>
          <w:cols w:space="708"/>
          <w:docGrid w:linePitch="360"/>
        </w:sectPr>
      </w:pPr>
    </w:p>
    <w:p w:rsidR="00F56F44" w:rsidP="000E08B2" w:rsidRDefault="00EF7CD2" w14:paraId="5F69C696" w14:textId="77777777">
      <w:pPr>
        <w:spacing w:after="120"/>
        <w:rPr>
          <w:color w:val="404040" w:themeColor="text1" w:themeTint="BF"/>
          <w:lang w:val="en-US"/>
        </w:rPr>
      </w:pPr>
      <w:r w:rsidRPr="00EF7CD2">
        <w:rPr>
          <w:color w:val="404040" w:themeColor="text1" w:themeTint="BF"/>
          <w:lang w:val="en-US"/>
        </w:rPr>
        <w:t xml:space="preserve">When carers understand trauma they can recognise signs, know the impact of behaviours, and reduce the risk of </w:t>
      </w:r>
      <w:r w:rsidR="00A97226">
        <w:rPr>
          <w:color w:val="404040" w:themeColor="text1" w:themeTint="BF"/>
          <w:lang w:val="en-US"/>
        </w:rPr>
        <w:br/>
      </w:r>
      <w:r w:rsidRPr="00EF7CD2">
        <w:rPr>
          <w:color w:val="404040" w:themeColor="text1" w:themeTint="BF"/>
          <w:lang w:val="en-US"/>
        </w:rPr>
        <w:t>re-</w:t>
      </w:r>
      <w:proofErr w:type="spellStart"/>
      <w:r w:rsidRPr="00EF7CD2">
        <w:rPr>
          <w:color w:val="404040" w:themeColor="text1" w:themeTint="BF"/>
          <w:lang w:val="en-US"/>
        </w:rPr>
        <w:t>traumatisation</w:t>
      </w:r>
      <w:proofErr w:type="spellEnd"/>
      <w:r w:rsidRPr="00EF7CD2">
        <w:rPr>
          <w:color w:val="404040" w:themeColor="text1" w:themeTint="BF"/>
          <w:lang w:val="en-US"/>
        </w:rPr>
        <w:t xml:space="preserve">. </w:t>
      </w:r>
    </w:p>
    <w:p w:rsidR="00F56F44" w:rsidP="000E08B2" w:rsidRDefault="00EF7CD2" w14:paraId="7ADF9A67" w14:textId="7FC26356">
      <w:pPr>
        <w:spacing w:after="120"/>
        <w:rPr>
          <w:color w:val="404040" w:themeColor="text1" w:themeTint="BF"/>
          <w:lang w:val="en-US"/>
        </w:rPr>
      </w:pPr>
      <w:r w:rsidRPr="00EF7CD2">
        <w:rPr>
          <w:color w:val="404040" w:themeColor="text1" w:themeTint="BF"/>
          <w:lang w:val="en-US"/>
        </w:rPr>
        <w:t xml:space="preserve">Understanding the impact of trauma is beneficial to us all. </w:t>
      </w:r>
    </w:p>
    <w:p w:rsidR="000E08B2" w:rsidP="000E08B2" w:rsidRDefault="004B3923" w14:paraId="2659997B" w14:textId="405C3496">
      <w:pPr>
        <w:spacing w:after="120"/>
        <w:rPr>
          <w:i/>
          <w:iCs/>
          <w:color w:val="404040" w:themeColor="text1" w:themeTint="BF"/>
          <w:sz w:val="28"/>
          <w:szCs w:val="28"/>
          <w:lang w:val="en-US"/>
        </w:rPr>
        <w:sectPr w:rsidR="000E08B2" w:rsidSect="000E08B2">
          <w:type w:val="continuous"/>
          <w:pgSz w:w="11906" w:h="16838" w:orient="portrait" w:code="9"/>
          <w:pgMar w:top="1701" w:right="1134" w:bottom="2268" w:left="1134" w:header="454" w:footer="454" w:gutter="0"/>
          <w:cols w:space="708" w:num="2"/>
          <w:docGrid w:linePitch="360"/>
        </w:sectPr>
      </w:pPr>
      <w:r w:rsidRPr="00592D3D">
        <w:rPr>
          <w:i/>
          <w:iCs/>
          <w:noProof/>
          <w:color w:val="404040" w:themeColor="text1" w:themeTint="BF"/>
          <w:sz w:val="24"/>
          <w:szCs w:val="24"/>
          <w:lang w:val="en-US"/>
        </w:rPr>
        <mc:AlternateContent>
          <mc:Choice Requires="wps">
            <w:drawing>
              <wp:anchor distT="45720" distB="45720" distL="114300" distR="114300" simplePos="0" relativeHeight="251664384" behindDoc="0" locked="0" layoutInCell="1" allowOverlap="1" wp14:anchorId="2C5A2693" wp14:editId="6692E440">
                <wp:simplePos x="0" y="0"/>
                <wp:positionH relativeFrom="column">
                  <wp:posOffset>-190500</wp:posOffset>
                </wp:positionH>
                <wp:positionV relativeFrom="paragraph">
                  <wp:posOffset>464820</wp:posOffset>
                </wp:positionV>
                <wp:extent cx="1980000" cy="1080000"/>
                <wp:effectExtent l="0" t="0" r="2032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1080000"/>
                        </a:xfrm>
                        <a:prstGeom prst="rect">
                          <a:avLst/>
                        </a:prstGeom>
                        <a:solidFill>
                          <a:srgbClr val="FFFFFF"/>
                        </a:solidFill>
                        <a:ln w="9525">
                          <a:solidFill>
                            <a:schemeClr val="bg2">
                              <a:lumMod val="50000"/>
                            </a:schemeClr>
                          </a:solidFill>
                          <a:miter lim="800000"/>
                          <a:headEnd/>
                          <a:tailEnd/>
                        </a:ln>
                      </wps:spPr>
                      <wps:txbx>
                        <w:txbxContent>
                          <w:p w:rsidRPr="00592D3D" w:rsidR="004B3923" w:rsidP="004B3923" w:rsidRDefault="004B3923" w14:paraId="7828CC37" w14:textId="77777777">
                            <w:pPr>
                              <w:jc w:val="center"/>
                              <w:rPr>
                                <w:color w:val="AEAAAA" w:themeColor="background2" w:themeShade="BF"/>
                                <w:sz w:val="36"/>
                                <w:szCs w:val="36"/>
                              </w:rPr>
                            </w:pPr>
                            <w:r w:rsidRPr="00592D3D">
                              <w:rPr>
                                <w:color w:val="AEAAAA" w:themeColor="background2" w:themeShade="BF"/>
                                <w:sz w:val="36"/>
                                <w:szCs w:val="36"/>
                              </w:rPr>
                              <w:t>Insert logo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56BA34C5">
              <v:shapetype id="_x0000_t202" coordsize="21600,21600" o:spt="202" path="m,l,21600r21600,l21600,xe" w14:anchorId="2C5A2693">
                <v:stroke joinstyle="miter"/>
                <v:path gradientshapeok="t" o:connecttype="rect"/>
              </v:shapetype>
              <v:shape id="Text Box 2" style="position:absolute;margin-left:-15pt;margin-top:36.6pt;width:155.9pt;height:85.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6" strokecolor="#747070 [16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">
                <v:textbox>
                  <w:txbxContent>
                    <w:p w:rsidRPr="00592D3D" w:rsidR="004B3923" w:rsidP="004B3923" w:rsidRDefault="004B3923" w14:paraId="0F98F19E" w14:textId="77777777">
                      <w:pPr>
                        <w:jc w:val="center"/>
                        <w:rPr>
                          <w:color w:val="AEAAAA" w:themeColor="background2" w:themeShade="BF"/>
                          <w:sz w:val="36"/>
                          <w:szCs w:val="36"/>
                        </w:rPr>
                      </w:pPr>
                      <w:r w:rsidRPr="00592D3D">
                        <w:rPr>
                          <w:color w:val="AEAAAA" w:themeColor="background2" w:themeShade="BF"/>
                          <w:sz w:val="36"/>
                          <w:szCs w:val="36"/>
                        </w:rPr>
                        <w:t>Insert logo here</w:t>
                      </w:r>
                    </w:p>
                  </w:txbxContent>
                </v:textbox>
              </v:shape>
            </w:pict>
          </mc:Fallback>
        </mc:AlternateContent>
      </w:r>
      <w:r w:rsidR="00F56F44">
        <w:rPr>
          <w:color w:val="404040" w:themeColor="text1" w:themeTint="BF"/>
          <w:lang w:val="en-US"/>
        </w:rPr>
        <w:br w:type="column"/>
      </w:r>
      <w:r w:rsidRPr="00EF7CD2" w:rsidR="00EF7CD2">
        <w:rPr>
          <w:color w:val="404040" w:themeColor="text1" w:themeTint="BF"/>
          <w:lang w:val="en-US"/>
        </w:rPr>
        <w:t xml:space="preserve">For those community, health and related services who may be working with Forgotten Australians and Care Leavers, knowing more about them and their needs can help to provide better and more effective services to individuals, as well as to the </w:t>
      </w:r>
      <w:proofErr w:type="gramStart"/>
      <w:r w:rsidRPr="00EF7CD2" w:rsidR="00EF7CD2">
        <w:rPr>
          <w:color w:val="404040" w:themeColor="text1" w:themeTint="BF"/>
          <w:lang w:val="en-US"/>
        </w:rPr>
        <w:t>community as a whole</w:t>
      </w:r>
      <w:proofErr w:type="gramEnd"/>
      <w:r w:rsidRPr="00EF7CD2" w:rsidR="00EF7CD2">
        <w:rPr>
          <w:color w:val="404040" w:themeColor="text1" w:themeTint="BF"/>
          <w:lang w:val="en-US"/>
        </w:rPr>
        <w:t xml:space="preserve">.  </w:t>
      </w:r>
    </w:p>
    <w:p w:rsidRPr="00EF7CD2" w:rsidR="00EF7CD2" w:rsidP="01938186" w:rsidRDefault="00EF7CD2" w14:paraId="69C54F19" w14:textId="5A4079CA">
      <w:pPr>
        <w:spacing w:after="120"/>
        <w:rPr>
          <w:i w:val="1"/>
          <w:iCs w:val="1"/>
          <w:color w:val="404040" w:themeColor="text1" w:themeTint="BF"/>
          <w:sz w:val="28"/>
          <w:szCs w:val="28"/>
          <w:lang w:val="en-US"/>
        </w:rPr>
      </w:pPr>
      <w:r w:rsidRPr="01938186" w:rsidR="01938186">
        <w:rPr>
          <w:i w:val="1"/>
          <w:iCs w:val="1"/>
          <w:color w:val="404040" w:themeColor="text1" w:themeTint="BF" w:themeShade="FF"/>
          <w:sz w:val="28"/>
          <w:szCs w:val="28"/>
          <w:lang w:val="en-US"/>
        </w:rPr>
        <w:t>Where can I learn more about trauma aware and healing informed care?</w:t>
      </w:r>
    </w:p>
    <w:p w:rsidRPr="00EF7CD2" w:rsidR="00EF7CD2" w:rsidP="00EF7CD2" w:rsidRDefault="00EF7CD2" w14:paraId="6FBC7BD0" w14:textId="63628BEC">
      <w:pPr>
        <w:spacing w:after="120"/>
        <w:rPr>
          <w:color w:val="404040" w:themeColor="text1" w:themeTint="BF"/>
          <w:lang w:val="en-US"/>
        </w:rPr>
      </w:pPr>
      <w:r w:rsidRPr="00EF7CD2">
        <w:rPr>
          <w:color w:val="404040" w:themeColor="text1" w:themeTint="BF"/>
          <w:lang w:val="en-US"/>
        </w:rPr>
        <w:t>Helping Hand Aged Care has developed some excellent free training and resources, called Real Care the Second Time Around, co-designed by people who identify as Forgotten Australians or Care Leavers with lived experience.</w:t>
      </w:r>
    </w:p>
    <w:p w:rsidRPr="00EF7CD2" w:rsidR="00EF7CD2" w:rsidP="00EF7CD2" w:rsidRDefault="00D97623" w14:paraId="2CE6C75C" w14:textId="3984C38E">
      <w:pPr>
        <w:spacing w:after="120"/>
        <w:rPr>
          <w:color w:val="404040" w:themeColor="text1" w:themeTint="BF"/>
          <w:lang w:val="en-US"/>
        </w:rPr>
      </w:pPr>
      <w:r>
        <w:rPr>
          <w:noProof/>
        </w:rPr>
        <w:drawing>
          <wp:anchor distT="0" distB="0" distL="114300" distR="114300" simplePos="0" relativeHeight="251658240" behindDoc="0" locked="0" layoutInCell="1" allowOverlap="1" wp14:anchorId="329A794C" wp14:editId="0E1121F2">
            <wp:simplePos x="0" y="0"/>
            <wp:positionH relativeFrom="margin">
              <wp:align>left</wp:align>
            </wp:positionH>
            <wp:positionV relativeFrom="paragraph">
              <wp:posOffset>4445</wp:posOffset>
            </wp:positionV>
            <wp:extent cx="928355" cy="936000"/>
            <wp:effectExtent l="0" t="0" r="5715" b="0"/>
            <wp:wrapSquare wrapText="bothSides"/>
            <wp:docPr id="1143471707"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71707" name="Picture 3" descr="A qr code on a white background&#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481" t="10573" r="10582" b="10873"/>
                    <a:stretch/>
                  </pic:blipFill>
                  <pic:spPr bwMode="auto">
                    <a:xfrm>
                      <a:off x="0" y="0"/>
                      <a:ext cx="928355" cy="93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7CD2" w:rsidR="00EF7CD2">
        <w:rPr>
          <w:color w:val="404040" w:themeColor="text1" w:themeTint="BF"/>
          <w:lang w:val="en-US"/>
        </w:rPr>
        <w:t>There is an e-learning program developed in collaboration with The Australian Institute of Social Relations, Relationships Australia South Australia, and Elm Place, which is an introduction to understanding the impacts of childhood trauma for people now entering aged care. You can access this on the Helping Hand website</w:t>
      </w:r>
      <w:r>
        <w:rPr>
          <w:color w:val="404040" w:themeColor="text1" w:themeTint="BF"/>
          <w:lang w:val="en-US"/>
        </w:rPr>
        <w:t xml:space="preserve"> by scanning the QR code to the left or by going to </w:t>
      </w:r>
      <w:r w:rsidRPr="00EF7CD2" w:rsidR="00EF7CD2">
        <w:rPr>
          <w:color w:val="404040" w:themeColor="text1" w:themeTint="BF"/>
          <w:lang w:val="en-US"/>
        </w:rPr>
        <w:t xml:space="preserve">www.helpinghand.org.au/forgotten-australians </w:t>
      </w:r>
    </w:p>
    <w:p w:rsidRPr="00EF7CD2" w:rsidR="00EF7CD2" w:rsidP="00D97623" w:rsidRDefault="00EF7CD2" w14:paraId="0197E316" w14:textId="77777777">
      <w:pPr>
        <w:spacing w:after="120"/>
        <w:rPr>
          <w:color w:val="404040" w:themeColor="text1" w:themeTint="BF"/>
          <w:lang w:val="en-US"/>
        </w:rPr>
      </w:pPr>
      <w:r w:rsidRPr="00EF7CD2">
        <w:rPr>
          <w:color w:val="404040" w:themeColor="text1" w:themeTint="BF"/>
          <w:lang w:val="en-US"/>
        </w:rPr>
        <w:t>There are also numerous resources available for immediate download. These include:</w:t>
      </w:r>
    </w:p>
    <w:p w:rsidRPr="00D97623" w:rsidR="00EF7CD2" w:rsidP="00D97623" w:rsidRDefault="00EF7CD2" w14:paraId="3AEF7CEA" w14:textId="7EBCAA9D">
      <w:pPr>
        <w:pStyle w:val="ListParagraph"/>
        <w:numPr>
          <w:ilvl w:val="0"/>
          <w:numId w:val="3"/>
        </w:numPr>
        <w:spacing w:after="120"/>
        <w:ind w:left="714" w:hanging="357"/>
        <w:contextualSpacing w:val="0"/>
        <w:rPr>
          <w:color w:val="404040" w:themeColor="text1" w:themeTint="BF"/>
          <w:lang w:val="en-US"/>
        </w:rPr>
      </w:pPr>
      <w:r w:rsidRPr="00D97623">
        <w:rPr>
          <w:color w:val="404040" w:themeColor="text1" w:themeTint="BF"/>
          <w:lang w:val="en-US"/>
        </w:rPr>
        <w:t>A publication to assist aged care providers working with Forgotten Australians.</w:t>
      </w:r>
    </w:p>
    <w:p w:rsidRPr="00D97623" w:rsidR="00EF7CD2" w:rsidP="00D97623" w:rsidRDefault="00EF7CD2" w14:paraId="1097E026" w14:textId="20963667">
      <w:pPr>
        <w:pStyle w:val="ListParagraph"/>
        <w:numPr>
          <w:ilvl w:val="0"/>
          <w:numId w:val="3"/>
        </w:numPr>
        <w:spacing w:after="120"/>
        <w:ind w:left="714" w:hanging="357"/>
        <w:contextualSpacing w:val="0"/>
        <w:rPr>
          <w:color w:val="404040" w:themeColor="text1" w:themeTint="BF"/>
          <w:lang w:val="en-US"/>
        </w:rPr>
      </w:pPr>
      <w:r w:rsidRPr="00D97623">
        <w:rPr>
          <w:color w:val="404040" w:themeColor="text1" w:themeTint="BF"/>
          <w:lang w:val="en-US"/>
        </w:rPr>
        <w:t>A publication to assist aged care providers to support their clients develop one-page summaries that capture their individual stories and follow them through the aged care pathway.</w:t>
      </w:r>
    </w:p>
    <w:p w:rsidRPr="00D97623" w:rsidR="00EF7CD2" w:rsidP="00D97623" w:rsidRDefault="00EF7CD2" w14:paraId="73AB0998" w14:textId="49E2BFCC">
      <w:pPr>
        <w:pStyle w:val="ListParagraph"/>
        <w:numPr>
          <w:ilvl w:val="0"/>
          <w:numId w:val="3"/>
        </w:numPr>
        <w:spacing w:after="120"/>
        <w:ind w:left="714" w:hanging="357"/>
        <w:contextualSpacing w:val="0"/>
        <w:rPr>
          <w:color w:val="404040" w:themeColor="text1" w:themeTint="BF"/>
          <w:lang w:val="en-US"/>
        </w:rPr>
      </w:pPr>
      <w:r w:rsidRPr="00D97623">
        <w:rPr>
          <w:color w:val="404040" w:themeColor="text1" w:themeTint="BF"/>
          <w:lang w:val="en-US"/>
        </w:rPr>
        <w:t>A copy of Helping Hand’s position statement regarding Forgotten Australians.</w:t>
      </w:r>
    </w:p>
    <w:p w:rsidR="00EF7CD2" w:rsidP="00EF7CD2" w:rsidRDefault="00EF7CD2" w14:paraId="4EA34CC7" w14:textId="4E7562A6">
      <w:pPr>
        <w:spacing w:after="120"/>
        <w:rPr>
          <w:color w:val="404040" w:themeColor="text1" w:themeTint="BF"/>
          <w:lang w:val="en-US"/>
        </w:rPr>
      </w:pPr>
      <w:r w:rsidRPr="00EF7CD2">
        <w:rPr>
          <w:color w:val="404040" w:themeColor="text1" w:themeTint="BF"/>
          <w:lang w:val="en-US"/>
        </w:rPr>
        <w:t>Please share amongst your networks. For any further information, or to request hard copies of resources, please contact us on 1300 653 600 or via info@helpinghand.org.au</w:t>
      </w:r>
    </w:p>
    <w:p w:rsidR="00EF7CD2" w:rsidP="00EF7CD2" w:rsidRDefault="00EF7CD2" w14:paraId="2B629020" w14:textId="77777777">
      <w:pPr>
        <w:spacing w:after="120"/>
        <w:rPr>
          <w:color w:val="404040" w:themeColor="text1" w:themeTint="BF"/>
          <w:lang w:val="en-US"/>
        </w:rPr>
      </w:pPr>
    </w:p>
    <w:p w:rsidR="002D7A72" w:rsidP="00EF7CD2" w:rsidRDefault="002D7A72" w14:paraId="066DBAB5" w14:textId="77777777">
      <w:pPr>
        <w:spacing w:after="120"/>
        <w:rPr>
          <w:color w:val="404040" w:themeColor="text1" w:themeTint="BF"/>
          <w:lang w:val="en-US"/>
        </w:rPr>
      </w:pPr>
    </w:p>
    <w:p w:rsidRPr="00EF7CD2" w:rsidR="00EF7CD2" w:rsidP="00EF7CD2" w:rsidRDefault="00EF7CD2" w14:paraId="50FED710" w14:textId="1EB4D12A">
      <w:pPr>
        <w:spacing w:after="120"/>
        <w:rPr>
          <w:i/>
          <w:iCs/>
          <w:color w:val="404040" w:themeColor="text1" w:themeTint="BF"/>
          <w:sz w:val="28"/>
          <w:szCs w:val="28"/>
          <w:lang w:val="en-US"/>
        </w:rPr>
      </w:pPr>
      <w:r>
        <w:rPr>
          <w:i/>
          <w:iCs/>
          <w:color w:val="404040" w:themeColor="text1" w:themeTint="BF"/>
          <w:sz w:val="28"/>
          <w:szCs w:val="28"/>
          <w:lang w:val="en-US"/>
        </w:rPr>
        <w:t>What do I do if I think someone is a Forgotten Australian or Care Leaver?</w:t>
      </w:r>
    </w:p>
    <w:p w:rsidRPr="00EF7CD2" w:rsidR="00EF7CD2" w:rsidP="00EF7CD2" w:rsidRDefault="00EF7CD2" w14:paraId="6229FAE9" w14:textId="77777777">
      <w:pPr>
        <w:spacing w:after="120"/>
        <w:rPr>
          <w:color w:val="404040" w:themeColor="text1" w:themeTint="BF"/>
          <w:lang w:val="en-US"/>
        </w:rPr>
      </w:pPr>
      <w:r w:rsidRPr="00EF7CD2">
        <w:rPr>
          <w:color w:val="404040" w:themeColor="text1" w:themeTint="BF"/>
          <w:lang w:val="en-US"/>
        </w:rPr>
        <w:t xml:space="preserve">You may wish to gently invite conversation about what this means for them and the way they are cared for. Please be mindful, they may decline. </w:t>
      </w:r>
    </w:p>
    <w:p w:rsidRPr="00EF7CD2" w:rsidR="00EF7CD2" w:rsidP="00EF7CD2" w:rsidRDefault="00EF7CD2" w14:paraId="7F8B9D73" w14:textId="138FCD81">
      <w:pPr>
        <w:spacing w:after="120"/>
        <w:rPr>
          <w:color w:val="404040" w:themeColor="text1" w:themeTint="BF"/>
          <w:lang w:val="en-US"/>
        </w:rPr>
      </w:pPr>
      <w:r w:rsidRPr="00EF7CD2">
        <w:rPr>
          <w:color w:val="404040" w:themeColor="text1" w:themeTint="BF"/>
          <w:lang w:val="en-US"/>
        </w:rPr>
        <w:t xml:space="preserve">If they do agree to talk, please provide them with the Real Care the Second Time Around Resources (available </w:t>
      </w:r>
      <w:r w:rsidR="00D97623">
        <w:rPr>
          <w:color w:val="404040" w:themeColor="text1" w:themeTint="BF"/>
          <w:lang w:val="en-US"/>
        </w:rPr>
        <w:t>on</w:t>
      </w:r>
      <w:r w:rsidRPr="00EF7CD2">
        <w:rPr>
          <w:color w:val="404040" w:themeColor="text1" w:themeTint="BF"/>
          <w:lang w:val="en-US"/>
        </w:rPr>
        <w:t xml:space="preserve"> the Helping Hand website</w:t>
      </w:r>
      <w:r w:rsidR="00D97623">
        <w:rPr>
          <w:color w:val="404040" w:themeColor="text1" w:themeTint="BF"/>
          <w:lang w:val="en-US"/>
        </w:rPr>
        <w:t xml:space="preserve"> via the QR code </w:t>
      </w:r>
      <w:r w:rsidR="00607C67">
        <w:rPr>
          <w:color w:val="404040" w:themeColor="text1" w:themeTint="BF"/>
          <w:lang w:val="en-US"/>
        </w:rPr>
        <w:t>and</w:t>
      </w:r>
      <w:r w:rsidR="00D97623">
        <w:rPr>
          <w:color w:val="404040" w:themeColor="text1" w:themeTint="BF"/>
          <w:lang w:val="en-US"/>
        </w:rPr>
        <w:t xml:space="preserve"> link above</w:t>
      </w:r>
      <w:r w:rsidRPr="00EF7CD2">
        <w:rPr>
          <w:color w:val="404040" w:themeColor="text1" w:themeTint="BF"/>
          <w:lang w:val="en-US"/>
        </w:rPr>
        <w:t>).</w:t>
      </w:r>
    </w:p>
    <w:p w:rsidRPr="00EF7CD2" w:rsidR="00EF7CD2" w:rsidP="00EF7CD2" w:rsidRDefault="00EF7CD2" w14:paraId="2A2438B1" w14:textId="77777777">
      <w:pPr>
        <w:spacing w:after="120"/>
        <w:rPr>
          <w:color w:val="404040" w:themeColor="text1" w:themeTint="BF"/>
          <w:lang w:val="en-US"/>
        </w:rPr>
      </w:pPr>
      <w:r w:rsidRPr="00EF7CD2">
        <w:rPr>
          <w:color w:val="404040" w:themeColor="text1" w:themeTint="BF"/>
          <w:lang w:val="en-US"/>
        </w:rPr>
        <w:t>You can also direct them to Care Leaver support networks. These services are specially trained to provide support and advocacy to Forgotten Australians and Care Leavers.</w:t>
      </w:r>
    </w:p>
    <w:p w:rsidR="00EF7CD2" w:rsidP="00EF7CD2" w:rsidRDefault="00EF7CD2" w14:paraId="4A9FB824" w14:textId="0F3743CE">
      <w:pPr>
        <w:spacing w:after="120"/>
        <w:rPr>
          <w:color w:val="404040" w:themeColor="text1" w:themeTint="BF"/>
          <w:lang w:val="en-US"/>
        </w:rPr>
      </w:pPr>
      <w:r w:rsidRPr="00EF7CD2">
        <w:rPr>
          <w:color w:val="404040" w:themeColor="text1" w:themeTint="BF"/>
          <w:lang w:val="en-US"/>
        </w:rPr>
        <w:t>Information about local support is available</w:t>
      </w:r>
      <w:r w:rsidR="00D97623">
        <w:rPr>
          <w:color w:val="404040" w:themeColor="text1" w:themeTint="BF"/>
          <w:lang w:val="en-US"/>
        </w:rPr>
        <w:t>.</w:t>
      </w:r>
    </w:p>
    <w:p w:rsidRPr="004B3B58" w:rsidR="00D97623" w:rsidP="00EF7CD2" w:rsidRDefault="004B3B58" w14:paraId="2B7C6A5E" w14:textId="0BBCB5B2">
      <w:pPr>
        <w:spacing w:after="120"/>
        <w:rPr>
          <w:color w:val="404040" w:themeColor="text1" w:themeTint="BF"/>
          <w:lang w:val="en-US"/>
        </w:rPr>
      </w:pPr>
      <w:r w:rsidRPr="00592D3D">
        <w:rPr>
          <w:color w:val="404040" w:themeColor="text1" w:themeTint="BF"/>
          <w:highlight w:val="yellow"/>
          <w:lang w:val="en-US"/>
        </w:rPr>
        <w:t>Insert information about local support services here.</w:t>
      </w:r>
      <w:r w:rsidRPr="00EF7CD2">
        <w:rPr>
          <w:color w:val="404040" w:themeColor="text1" w:themeTint="BF"/>
          <w:lang w:val="en-US"/>
        </w:rPr>
        <w:t xml:space="preserve"> </w:t>
      </w:r>
    </w:p>
    <w:p w:rsidR="00EF7CD2" w:rsidP="00EF7CD2" w:rsidRDefault="00EF7CD2" w14:paraId="52E9B137" w14:textId="6C680EBF">
      <w:pPr>
        <w:spacing w:after="120"/>
        <w:rPr>
          <w:color w:val="404040" w:themeColor="text1" w:themeTint="BF"/>
          <w:lang w:val="en-US"/>
        </w:rPr>
      </w:pPr>
      <w:r w:rsidRPr="00EF7CD2">
        <w:rPr>
          <w:color w:val="404040" w:themeColor="text1" w:themeTint="BF"/>
          <w:lang w:val="en-US"/>
        </w:rPr>
        <w:t>Please encourage them to talk with doctors and allied health providers, so they can provide their care sensitively.</w:t>
      </w:r>
    </w:p>
    <w:p w:rsidR="00EF7CD2" w:rsidP="00EF7CD2" w:rsidRDefault="00EF7CD2" w14:paraId="4E5C6DAF" w14:textId="77777777">
      <w:pPr>
        <w:spacing w:after="120"/>
        <w:rPr>
          <w:color w:val="404040" w:themeColor="text1" w:themeTint="BF"/>
          <w:lang w:val="en-US"/>
        </w:rPr>
      </w:pPr>
    </w:p>
    <w:p w:rsidRPr="00EF7CD2" w:rsidR="00EF7CD2" w:rsidP="00EF7CD2" w:rsidRDefault="004B3923" w14:paraId="44AD2EAA" w14:textId="0286230C">
      <w:pPr>
        <w:spacing w:after="120"/>
        <w:rPr>
          <w:i/>
          <w:iCs/>
          <w:color w:val="404040" w:themeColor="text1" w:themeTint="BF"/>
          <w:sz w:val="24"/>
          <w:szCs w:val="24"/>
          <w:lang w:val="en-US"/>
        </w:rPr>
      </w:pPr>
      <w:r w:rsidRPr="00592D3D">
        <w:rPr>
          <w:i/>
          <w:iCs/>
          <w:noProof/>
          <w:color w:val="404040" w:themeColor="text1" w:themeTint="BF"/>
          <w:sz w:val="24"/>
          <w:szCs w:val="24"/>
          <w:lang w:val="en-US"/>
        </w:rPr>
        <mc:AlternateContent>
          <mc:Choice Requires="wps">
            <w:drawing>
              <wp:anchor distT="45720" distB="45720" distL="114300" distR="114300" simplePos="0" relativeHeight="251666432" behindDoc="0" locked="0" layoutInCell="1" allowOverlap="1" wp14:anchorId="6EFB2214" wp14:editId="75CCC935">
                <wp:simplePos x="0" y="0"/>
                <wp:positionH relativeFrom="margin">
                  <wp:posOffset>-190500</wp:posOffset>
                </wp:positionH>
                <wp:positionV relativeFrom="paragraph">
                  <wp:posOffset>1530985</wp:posOffset>
                </wp:positionV>
                <wp:extent cx="1980000" cy="1080000"/>
                <wp:effectExtent l="0" t="0" r="20320" b="25400"/>
                <wp:wrapNone/>
                <wp:docPr id="1990995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1080000"/>
                        </a:xfrm>
                        <a:prstGeom prst="rect">
                          <a:avLst/>
                        </a:prstGeom>
                        <a:solidFill>
                          <a:srgbClr val="FFFFFF"/>
                        </a:solidFill>
                        <a:ln w="9525">
                          <a:solidFill>
                            <a:schemeClr val="bg2">
                              <a:lumMod val="50000"/>
                            </a:schemeClr>
                          </a:solidFill>
                          <a:miter lim="800000"/>
                          <a:headEnd/>
                          <a:tailEnd/>
                        </a:ln>
                      </wps:spPr>
                      <wps:txbx>
                        <w:txbxContent>
                          <w:p w:rsidRPr="00592D3D" w:rsidR="004B3923" w:rsidP="004B3923" w:rsidRDefault="004B3923" w14:paraId="644C33F9" w14:textId="77777777">
                            <w:pPr>
                              <w:jc w:val="center"/>
                              <w:rPr>
                                <w:color w:val="AEAAAA" w:themeColor="background2" w:themeShade="BF"/>
                                <w:sz w:val="36"/>
                                <w:szCs w:val="36"/>
                              </w:rPr>
                            </w:pPr>
                            <w:r w:rsidRPr="00592D3D">
                              <w:rPr>
                                <w:color w:val="AEAAAA" w:themeColor="background2" w:themeShade="BF"/>
                                <w:sz w:val="36"/>
                                <w:szCs w:val="36"/>
                              </w:rPr>
                              <w:t>Insert logo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777FC816">
              <v:shape id="_x0000_s1027" style="position:absolute;margin-left:-15pt;margin-top:120.55pt;width:155.9pt;height:85.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strokecolor="#747070 [16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" w14:anchorId="6EFB2214">
                <v:textbox>
                  <w:txbxContent>
                    <w:p w:rsidRPr="00592D3D" w:rsidR="004B3923" w:rsidP="004B3923" w:rsidRDefault="004B3923" w14:paraId="601ECA9A" w14:textId="77777777">
                      <w:pPr>
                        <w:jc w:val="center"/>
                        <w:rPr>
                          <w:color w:val="AEAAAA" w:themeColor="background2" w:themeShade="BF"/>
                          <w:sz w:val="36"/>
                          <w:szCs w:val="36"/>
                        </w:rPr>
                      </w:pPr>
                      <w:r w:rsidRPr="00592D3D">
                        <w:rPr>
                          <w:color w:val="AEAAAA" w:themeColor="background2" w:themeShade="BF"/>
                          <w:sz w:val="36"/>
                          <w:szCs w:val="36"/>
                        </w:rPr>
                        <w:t>Insert logo here</w:t>
                      </w:r>
                    </w:p>
                  </w:txbxContent>
                </v:textbox>
                <w10:wrap anchorx="margin"/>
              </v:shape>
            </w:pict>
          </mc:Fallback>
        </mc:AlternateContent>
      </w:r>
      <w:r w:rsidRPr="00EF7CD2" w:rsidR="00EF7CD2">
        <w:rPr>
          <w:i/>
          <w:iCs/>
          <w:color w:val="404040" w:themeColor="text1" w:themeTint="BF"/>
          <w:sz w:val="24"/>
          <w:szCs w:val="24"/>
          <w:lang w:val="en-US"/>
        </w:rPr>
        <w:t>Efforts to ensure that Forgotten Australians and Care Leavers receive real care the second time around are real, concerted, and ongoing.</w:t>
      </w:r>
    </w:p>
    <w:sectPr w:rsidRPr="00EF7CD2" w:rsidR="00EF7CD2" w:rsidSect="000E08B2">
      <w:pgSz w:w="11906" w:h="16838" w:orient="portrait" w:code="9"/>
      <w:pgMar w:top="1701" w:right="1134" w:bottom="226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71A" w:rsidP="0079771A" w:rsidRDefault="0079771A" w14:paraId="255C0787" w14:textId="77777777">
      <w:r>
        <w:separator/>
      </w:r>
    </w:p>
  </w:endnote>
  <w:endnote w:type="continuationSeparator" w:id="0">
    <w:p w:rsidR="0079771A" w:rsidP="0079771A" w:rsidRDefault="0079771A" w14:paraId="252F58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7A72" w:rsidR="002D7A72" w:rsidP="002D7A72" w:rsidRDefault="002D7A72" w14:paraId="03852C76" w14:textId="57438F70">
    <w:pPr>
      <w:pStyle w:val="Footer"/>
      <w:rPr>
        <w:i/>
        <w:iCs/>
        <w:color w:val="404040" w:themeColor="text1" w:themeTint="BF"/>
        <w:sz w:val="16"/>
        <w:szCs w:val="16"/>
      </w:rPr>
    </w:pPr>
    <w:r>
      <w:rPr>
        <w:i/>
        <w:iCs/>
        <w:color w:val="404040" w:themeColor="text1" w:themeTint="BF"/>
        <w:sz w:val="16"/>
        <w:szCs w:val="16"/>
      </w:rPr>
      <w:t xml:space="preserve">                                                                    </w:t>
    </w:r>
    <w:r w:rsidRPr="002D7A72">
      <w:rPr>
        <w:i/>
        <w:iCs/>
        <w:color w:val="404040" w:themeColor="text1" w:themeTint="BF"/>
        <w:sz w:val="16"/>
        <w:szCs w:val="16"/>
      </w:rPr>
      <w:t xml:space="preserve">The image on this page is an illustration of </w:t>
    </w:r>
  </w:p>
  <w:p w:rsidRPr="002D7A72" w:rsidR="002D7A72" w:rsidP="001C3139" w:rsidRDefault="002D7A72" w14:paraId="01148884" w14:textId="0B125DFE">
    <w:pPr>
      <w:pStyle w:val="Footer"/>
      <w:tabs>
        <w:tab w:val="clear" w:pos="9026"/>
        <w:tab w:val="right" w:pos="8505"/>
      </w:tabs>
      <w:rPr>
        <w:color w:val="404040" w:themeColor="text1" w:themeTint="BF"/>
        <w:sz w:val="20"/>
        <w:szCs w:val="20"/>
      </w:rPr>
    </w:pPr>
    <w:r>
      <w:rPr>
        <w:i/>
        <w:iCs/>
        <w:color w:val="404040" w:themeColor="text1" w:themeTint="BF"/>
        <w:sz w:val="16"/>
        <w:szCs w:val="16"/>
      </w:rPr>
      <w:t xml:space="preserve">                                                                    </w:t>
    </w:r>
    <w:r w:rsidR="001C3139">
      <w:rPr>
        <w:i/>
        <w:iCs/>
        <w:color w:val="404040" w:themeColor="text1" w:themeTint="BF"/>
        <w:sz w:val="16"/>
        <w:szCs w:val="16"/>
      </w:rPr>
      <w:t>S</w:t>
    </w:r>
    <w:r w:rsidRPr="002D7A72">
      <w:rPr>
        <w:i/>
        <w:iCs/>
        <w:color w:val="404040" w:themeColor="text1" w:themeTint="BF"/>
        <w:sz w:val="16"/>
        <w:szCs w:val="16"/>
      </w:rPr>
      <w:t>outh Australia’s Memorial to Forgotten Australians</w:t>
    </w:r>
    <w:r w:rsidR="001C3139">
      <w:rPr>
        <w:color w:val="404040" w:themeColor="text1" w:themeTint="BF"/>
        <w:sz w:val="20"/>
        <w:szCs w:val="20"/>
      </w:rPr>
      <w:tab/>
    </w:r>
    <w:r w:rsidR="001C3139">
      <w:rPr>
        <w:color w:val="404040" w:themeColor="text1" w:themeTint="BF"/>
        <w:sz w:val="20"/>
        <w:szCs w:val="20"/>
      </w:rPr>
      <w:tab/>
    </w:r>
    <w:r w:rsidR="001C3139">
      <w:rPr>
        <w:color w:val="404040" w:themeColor="text1" w:themeTint="BF"/>
        <w:sz w:val="20"/>
        <w:szCs w:val="20"/>
      </w:rPr>
      <w:t xml:space="preserve">      </w:t>
    </w:r>
    <w:r w:rsidRPr="002D7A72">
      <w:rPr>
        <w:color w:val="404040" w:themeColor="text1" w:themeTint="BF"/>
        <w:sz w:val="20"/>
        <w:szCs w:val="20"/>
      </w:rPr>
      <w:t xml:space="preserve">Page </w:t>
    </w:r>
    <w:r w:rsidRPr="00AD64FD" w:rsidR="00AD64FD">
      <w:rPr>
        <w:color w:val="404040" w:themeColor="text1" w:themeTint="BF"/>
        <w:sz w:val="20"/>
        <w:szCs w:val="20"/>
      </w:rPr>
      <w:fldChar w:fldCharType="begin"/>
    </w:r>
    <w:r w:rsidRPr="00AD64FD" w:rsidR="00AD64FD">
      <w:rPr>
        <w:color w:val="404040" w:themeColor="text1" w:themeTint="BF"/>
        <w:sz w:val="20"/>
        <w:szCs w:val="20"/>
      </w:rPr>
      <w:instrText xml:space="preserve"> PAGE   \* MERGEFORMAT </w:instrText>
    </w:r>
    <w:r w:rsidRPr="00AD64FD" w:rsidR="00AD64FD">
      <w:rPr>
        <w:color w:val="404040" w:themeColor="text1" w:themeTint="BF"/>
        <w:sz w:val="20"/>
        <w:szCs w:val="20"/>
      </w:rPr>
      <w:fldChar w:fldCharType="separate"/>
    </w:r>
    <w:r w:rsidRPr="00AD64FD" w:rsidR="00AD64FD">
      <w:rPr>
        <w:noProof/>
        <w:color w:val="404040" w:themeColor="text1" w:themeTint="BF"/>
        <w:sz w:val="20"/>
        <w:szCs w:val="20"/>
      </w:rPr>
      <w:t>1</w:t>
    </w:r>
    <w:r w:rsidRPr="00AD64FD" w:rsidR="00AD64FD">
      <w:rPr>
        <w:noProof/>
        <w:color w:val="404040" w:themeColor="text1" w:themeTint="BF"/>
        <w:sz w:val="20"/>
        <w:szCs w:val="20"/>
      </w:rPr>
      <w:fldChar w:fldCharType="end"/>
    </w:r>
  </w:p>
  <w:p w:rsidR="002D7A72" w:rsidRDefault="002D7A72" w14:paraId="00D1C9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71A" w:rsidP="0079771A" w:rsidRDefault="0079771A" w14:paraId="4A043E68" w14:textId="77777777">
      <w:r>
        <w:separator/>
      </w:r>
    </w:p>
  </w:footnote>
  <w:footnote w:type="continuationSeparator" w:id="0">
    <w:p w:rsidR="0079771A" w:rsidP="0079771A" w:rsidRDefault="0079771A" w14:paraId="66D87F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771A" w:rsidRDefault="00AD64FD" w14:paraId="350F1365" w14:textId="04FFE950">
    <w:pPr>
      <w:pStyle w:val="Header"/>
    </w:pPr>
    <w:r>
      <w:rPr>
        <w:noProof/>
      </w:rPr>
      <w:drawing>
        <wp:anchor distT="0" distB="0" distL="114300" distR="114300" simplePos="0" relativeHeight="251658240" behindDoc="1" locked="0" layoutInCell="1" allowOverlap="1" wp14:anchorId="33FA6605" wp14:editId="5AF97D4C">
          <wp:simplePos x="0" y="0"/>
          <wp:positionH relativeFrom="page">
            <wp:align>right</wp:align>
          </wp:positionH>
          <wp:positionV relativeFrom="page">
            <wp:align>top</wp:align>
          </wp:positionV>
          <wp:extent cx="7552706" cy="10670301"/>
          <wp:effectExtent l="0" t="0" r="0" b="0"/>
          <wp:wrapNone/>
          <wp:docPr id="918101258"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01258" name="Picture 1" descr="A close-up of a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706" cy="10670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0252"/>
    <w:multiLevelType w:val="hybridMultilevel"/>
    <w:tmpl w:val="D5164324"/>
    <w:lvl w:ilvl="0" w:tplc="95D235F8">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4DC53D82"/>
    <w:multiLevelType w:val="hybridMultilevel"/>
    <w:tmpl w:val="C7F24C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FE96C47"/>
    <w:multiLevelType w:val="hybridMultilevel"/>
    <w:tmpl w:val="BD24877A"/>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710182887">
    <w:abstractNumId w:val="1"/>
  </w:num>
  <w:num w:numId="2" w16cid:durableId="1403332625">
    <w:abstractNumId w:val="0"/>
  </w:num>
  <w:num w:numId="3" w16cid:durableId="96974340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1A"/>
    <w:rsid w:val="000E08B2"/>
    <w:rsid w:val="001B5C4F"/>
    <w:rsid w:val="001C3139"/>
    <w:rsid w:val="002C3C21"/>
    <w:rsid w:val="002D7A72"/>
    <w:rsid w:val="004B3923"/>
    <w:rsid w:val="004B3B58"/>
    <w:rsid w:val="00607C67"/>
    <w:rsid w:val="0079771A"/>
    <w:rsid w:val="0089683F"/>
    <w:rsid w:val="00A97226"/>
    <w:rsid w:val="00AD64FD"/>
    <w:rsid w:val="00D97623"/>
    <w:rsid w:val="00E44AC5"/>
    <w:rsid w:val="00EF7CD2"/>
    <w:rsid w:val="00F56F44"/>
    <w:rsid w:val="019381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28FE1"/>
  <w15:chartTrackingRefBased/>
  <w15:docId w15:val="{DEAB06C8-F4C8-4506-AB87-B1689B3FA7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9771A"/>
    <w:pPr>
      <w:tabs>
        <w:tab w:val="center" w:pos="4513"/>
        <w:tab w:val="right" w:pos="9026"/>
      </w:tabs>
    </w:pPr>
  </w:style>
  <w:style w:type="character" w:styleId="HeaderChar" w:customStyle="1">
    <w:name w:val="Header Char"/>
    <w:basedOn w:val="DefaultParagraphFont"/>
    <w:link w:val="Header"/>
    <w:uiPriority w:val="99"/>
    <w:rsid w:val="0079771A"/>
  </w:style>
  <w:style w:type="paragraph" w:styleId="Footer">
    <w:name w:val="footer"/>
    <w:basedOn w:val="Normal"/>
    <w:link w:val="FooterChar"/>
    <w:uiPriority w:val="99"/>
    <w:unhideWhenUsed/>
    <w:rsid w:val="0079771A"/>
    <w:pPr>
      <w:tabs>
        <w:tab w:val="center" w:pos="4513"/>
        <w:tab w:val="right" w:pos="9026"/>
      </w:tabs>
    </w:pPr>
  </w:style>
  <w:style w:type="character" w:styleId="FooterChar" w:customStyle="1">
    <w:name w:val="Footer Char"/>
    <w:basedOn w:val="DefaultParagraphFont"/>
    <w:link w:val="Footer"/>
    <w:uiPriority w:val="99"/>
    <w:rsid w:val="0079771A"/>
  </w:style>
  <w:style w:type="paragraph" w:styleId="ListParagraph">
    <w:name w:val="List Paragraph"/>
    <w:basedOn w:val="Normal"/>
    <w:uiPriority w:val="34"/>
    <w:qFormat/>
    <w:rsid w:val="00D97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2.png"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Phillips</dc:creator>
  <keywords/>
  <dc:description/>
  <lastModifiedBy>sarah lim</lastModifiedBy>
  <revision>3</revision>
  <dcterms:created xsi:type="dcterms:W3CDTF">2024-01-12T03:14:00.0000000Z</dcterms:created>
  <dcterms:modified xsi:type="dcterms:W3CDTF">2024-03-03T02:17:12.3709232Z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776eb-bc73-4bd7-8f58-c5de040c0417_Enabled">
    <vt:lpwstr>true</vt:lpwstr>
  </property>
  <property fmtid="{D5CDD505-2E9C-101B-9397-08002B2CF9AE}" pid="3" name="MSIP_Label_e14776eb-bc73-4bd7-8f58-c5de040c0417_SetDate">
    <vt:lpwstr>2023-07-07T03:24:54Z</vt:lpwstr>
  </property>
  <property fmtid="{D5CDD505-2E9C-101B-9397-08002B2CF9AE}" pid="4" name="MSIP_Label_e14776eb-bc73-4bd7-8f58-c5de040c0417_Method">
    <vt:lpwstr>Standard</vt:lpwstr>
  </property>
  <property fmtid="{D5CDD505-2E9C-101B-9397-08002B2CF9AE}" pid="5" name="MSIP_Label_e14776eb-bc73-4bd7-8f58-c5de040c0417_Name">
    <vt:lpwstr>Unrestricted</vt:lpwstr>
  </property>
  <property fmtid="{D5CDD505-2E9C-101B-9397-08002B2CF9AE}" pid="6" name="MSIP_Label_e14776eb-bc73-4bd7-8f58-c5de040c0417_SiteId">
    <vt:lpwstr>2f68128a-6d83-44f4-8a4f-6d3952db241f</vt:lpwstr>
  </property>
  <property fmtid="{D5CDD505-2E9C-101B-9397-08002B2CF9AE}" pid="7" name="MSIP_Label_e14776eb-bc73-4bd7-8f58-c5de040c0417_ActionId">
    <vt:lpwstr>b7455fab-2401-4689-b5fd-4b4764bfe7f6</vt:lpwstr>
  </property>
  <property fmtid="{D5CDD505-2E9C-101B-9397-08002B2CF9AE}" pid="8" name="MSIP_Label_e14776eb-bc73-4bd7-8f58-c5de040c0417_ContentBits">
    <vt:lpwstr>0</vt:lpwstr>
  </property>
</Properties>
</file>